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spacing w:line="360" w:lineRule="auto"/>
        <w:jc w:val="center"/>
        <w:rPr>
          <w:b/>
          <w:bCs/>
          <w:sz w:val="36"/>
          <w:szCs w:val="36"/>
        </w:rPr>
      </w:pPr>
      <w:r>
        <w:rPr>
          <w:rFonts w:hint="eastAsia"/>
          <w:b/>
          <w:bCs/>
          <w:sz w:val="36"/>
          <w:szCs w:val="36"/>
        </w:rPr>
        <w:t>唐山遵化市利用世行贷款建设</w:t>
      </w:r>
    </w:p>
    <w:p>
      <w:pPr>
        <w:spacing w:line="360" w:lineRule="auto"/>
        <w:jc w:val="center"/>
        <w:rPr>
          <w:b/>
          <w:bCs/>
          <w:sz w:val="36"/>
          <w:szCs w:val="36"/>
        </w:rPr>
      </w:pPr>
      <w:r>
        <w:rPr>
          <w:rFonts w:hint="eastAsia"/>
          <w:b/>
          <w:bCs/>
          <w:sz w:val="36"/>
          <w:szCs w:val="36"/>
        </w:rPr>
        <w:t>大型畜禽粪便及秸秆沼气工程增资800万美</w:t>
      </w:r>
      <w:r>
        <w:rPr>
          <w:rFonts w:hint="eastAsia"/>
          <w:b/>
          <w:bCs/>
          <w:sz w:val="36"/>
          <w:szCs w:val="36"/>
          <w:lang w:eastAsia="zh-CN"/>
        </w:rPr>
        <w:t>元</w:t>
      </w:r>
      <w:r>
        <w:rPr>
          <w:rFonts w:hint="eastAsia"/>
          <w:b/>
          <w:bCs/>
          <w:sz w:val="36"/>
          <w:szCs w:val="36"/>
        </w:rPr>
        <w:t>项目</w:t>
      </w:r>
    </w:p>
    <w:p>
      <w:pPr>
        <w:spacing w:line="360" w:lineRule="auto"/>
        <w:jc w:val="center"/>
        <w:rPr>
          <w:b/>
          <w:bCs/>
          <w:sz w:val="36"/>
          <w:szCs w:val="36"/>
        </w:rPr>
      </w:pPr>
      <w:r>
        <w:rPr>
          <w:rFonts w:hint="eastAsia"/>
          <w:b/>
          <w:bCs/>
          <w:sz w:val="36"/>
          <w:szCs w:val="36"/>
        </w:rPr>
        <w:t>环境管理计划</w:t>
      </w:r>
    </w:p>
    <w:p>
      <w:pPr>
        <w:jc w:val="center"/>
      </w:pPr>
      <w:r>
        <w:rPr>
          <w:rFonts w:hint="eastAsia"/>
          <w:b/>
          <w:bCs/>
        </w:rPr>
        <w:t xml:space="preserve"> </w:t>
      </w:r>
    </w:p>
    <w:p>
      <w:pPr>
        <w:jc w:val="center"/>
      </w:pPr>
    </w:p>
    <w:p/>
    <w:p/>
    <w:p/>
    <w:p/>
    <w:p/>
    <w:p/>
    <w:p/>
    <w:p/>
    <w:p/>
    <w:p/>
    <w:p/>
    <w:p/>
    <w:p/>
    <w:p/>
    <w:p/>
    <w:p/>
    <w:p/>
    <w:p/>
    <w:p/>
    <w:p/>
    <w:p/>
    <w:p/>
    <w:p>
      <w:pPr>
        <w:jc w:val="center"/>
        <w:rPr>
          <w:b/>
          <w:bCs/>
          <w:sz w:val="36"/>
          <w:szCs w:val="36"/>
        </w:rPr>
      </w:pPr>
      <w:r>
        <w:rPr>
          <w:rFonts w:hint="eastAsia"/>
          <w:b/>
          <w:bCs/>
          <w:sz w:val="36"/>
          <w:szCs w:val="36"/>
        </w:rPr>
        <w:t>2020.3.19</w:t>
      </w:r>
    </w:p>
    <w:p/>
    <w:p/>
    <w:p/>
    <w:p/>
    <w:p>
      <w:pPr>
        <w:pStyle w:val="2"/>
        <w:jc w:val="center"/>
      </w:pPr>
      <w:r>
        <w:rPr>
          <w:rFonts w:hint="eastAsia"/>
        </w:rPr>
        <w:t>第一章项目概况</w:t>
      </w:r>
    </w:p>
    <w:p>
      <w:pPr>
        <w:pStyle w:val="3"/>
      </w:pPr>
      <w:r>
        <w:rPr>
          <w:rFonts w:hint="eastAsia"/>
        </w:rPr>
        <w:t>1</w:t>
      </w:r>
      <w:r>
        <w:t>.1</w:t>
      </w:r>
      <w:r>
        <w:rPr>
          <w:rFonts w:hint="eastAsia"/>
        </w:rPr>
        <w:t>项目背景</w:t>
      </w:r>
    </w:p>
    <w:p>
      <w:pPr>
        <w:pStyle w:val="18"/>
        <w:ind w:firstLine="560"/>
        <w:rPr>
          <w:szCs w:val="24"/>
          <w:lang w:val="en-GB"/>
        </w:rPr>
      </w:pPr>
      <w:r>
        <w:rPr>
          <w:rFonts w:hint="eastAsia"/>
        </w:rPr>
        <w:t>项目增资800万美元用于</w:t>
      </w:r>
      <w:r>
        <w:rPr>
          <w:rFonts w:hint="eastAsia" w:cs="Arial"/>
          <w:szCs w:val="24"/>
        </w:rPr>
        <w:t>唐山遵化市</w:t>
      </w:r>
      <w:r>
        <w:rPr>
          <w:rFonts w:hint="eastAsia"/>
          <w:szCs w:val="24"/>
        </w:rPr>
        <w:t>利用世行贷款建设大型畜禽粪便及秸秆沼气工程项目</w:t>
      </w:r>
      <w:r>
        <w:rPr>
          <w:rFonts w:hint="eastAsia"/>
        </w:rPr>
        <w:t>建设，增加的投资主要</w:t>
      </w:r>
      <w:r>
        <w:rPr>
          <w:rFonts w:hint="eastAsia"/>
          <w:szCs w:val="24"/>
          <w:lang w:val="en-GB"/>
        </w:rPr>
        <w:t>用于沼液的存储和利用、沼渣的深度处理设施的改进与提升。</w:t>
      </w:r>
      <w:r>
        <w:rPr>
          <w:rFonts w:hint="eastAsia"/>
        </w:rPr>
        <w:t>项目增资后发酵和产出利用工艺方案无变化。</w:t>
      </w:r>
    </w:p>
    <w:p>
      <w:pPr>
        <w:pStyle w:val="18"/>
        <w:ind w:firstLine="560"/>
        <w:rPr>
          <w:szCs w:val="24"/>
        </w:rPr>
      </w:pPr>
      <w:r>
        <w:rPr>
          <w:rFonts w:hint="eastAsia"/>
          <w:szCs w:val="24"/>
        </w:rPr>
        <w:t>根据有机肥销售反馈的实际情况，有机肥产品受市场产品品质及价格的竞争影响较大，质优价廉的有机肥产品才具有市场竞争力。故本项目提升有机肥料产品品质、降低生产成本的工作迫在眉睫。增资项目新增的沼液、沼渣深度处理设施能够更好的将有机肥料利用起来</w:t>
      </w:r>
      <w:r>
        <w:rPr>
          <w:szCs w:val="24"/>
        </w:rPr>
        <w:t>，</w:t>
      </w:r>
      <w:r>
        <w:rPr>
          <w:rFonts w:hint="eastAsia"/>
          <w:szCs w:val="24"/>
        </w:rPr>
        <w:t>所产菌剂为市场上反馈较好的优质菌剂，提高品质的同时，自主生产，大大降低了生产成本，从而使得产品更具市场竞争力。</w:t>
      </w:r>
    </w:p>
    <w:p>
      <w:pPr>
        <w:pStyle w:val="3"/>
      </w:pPr>
      <w:r>
        <w:rPr>
          <w:rFonts w:hint="eastAsia"/>
        </w:rPr>
        <w:t>1.2项目建设地址</w:t>
      </w:r>
    </w:p>
    <w:p>
      <w:pPr>
        <w:ind w:firstLine="560" w:firstLineChars="200"/>
        <w:rPr>
          <w:rFonts w:asciiTheme="minorEastAsia" w:hAnsiTheme="minorEastAsia"/>
          <w:sz w:val="28"/>
          <w:szCs w:val="28"/>
        </w:rPr>
      </w:pPr>
      <w:r>
        <w:rPr>
          <w:rFonts w:hint="eastAsia" w:asciiTheme="minorEastAsia" w:hAnsiTheme="minorEastAsia"/>
          <w:sz w:val="28"/>
          <w:szCs w:val="28"/>
        </w:rPr>
        <w:t>河北省遵化市堡子店镇西新店子村</w:t>
      </w:r>
    </w:p>
    <w:p>
      <w:pPr>
        <w:pStyle w:val="3"/>
      </w:pPr>
      <w:r>
        <w:rPr>
          <w:rFonts w:hint="eastAsia"/>
        </w:rPr>
        <w:t>1.3增资项目建设内容</w:t>
      </w:r>
    </w:p>
    <w:p>
      <w:pPr>
        <w:pStyle w:val="18"/>
        <w:ind w:firstLine="560"/>
        <w:rPr>
          <w:szCs w:val="24"/>
          <w:lang w:val="en-GB"/>
        </w:rPr>
      </w:pPr>
      <w:r>
        <w:rPr>
          <w:rFonts w:hint="eastAsia"/>
        </w:rPr>
        <w:t>增资项目是实施后，项目发酵、产出利用工艺方案无变化。</w:t>
      </w:r>
    </w:p>
    <w:p>
      <w:pPr>
        <w:pStyle w:val="5"/>
        <w:ind w:firstLine="560"/>
        <w:rPr>
          <w:rFonts w:ascii="Arial" w:hAnsi="Arial"/>
          <w:sz w:val="28"/>
        </w:rPr>
      </w:pPr>
      <w:r>
        <w:rPr>
          <w:rFonts w:hint="eastAsia" w:ascii="Arial" w:hAnsi="Arial"/>
          <w:sz w:val="28"/>
        </w:rPr>
        <w:t>新增站内沼液储存设施：包括站内沼液池3座，总容积5.91万立方米；田间沼液池82座，总容积0.91万立方米；站内沼液池配套设施（微孔曝气盘3000套、罗茨风机3套、沼液输送泵9台、潜水搅拌机6套）；田间沼液输送设施（管道217.99千米、管道管件3584个、沼液泵及配电箱82套、阀门1546个）；田间配套输电线路20.55千米。</w:t>
      </w:r>
    </w:p>
    <w:p>
      <w:pPr>
        <w:pStyle w:val="5"/>
        <w:ind w:firstLine="560"/>
        <w:rPr>
          <w:rFonts w:ascii="Arial" w:hAnsi="Arial"/>
          <w:sz w:val="28"/>
        </w:rPr>
      </w:pPr>
      <w:r>
        <w:rPr>
          <w:rFonts w:hint="eastAsia" w:ascii="Arial" w:hAnsi="Arial"/>
          <w:sz w:val="28"/>
        </w:rPr>
        <w:t>新增沼渣深度处理设施：包括腐熟菌剂生产系统1套，生产规模90吨/年；生物有机肥功能菌剂生产系统1套，生产规模400吨/年；沼渣微好氧发酵设施1套（用于现有沼渣堆肥系统的提升）。</w:t>
      </w:r>
    </w:p>
    <w:p/>
    <w:p/>
    <w:p/>
    <w:p/>
    <w:p/>
    <w:p/>
    <w:p/>
    <w:p/>
    <w:p/>
    <w:p/>
    <w:p/>
    <w:p/>
    <w:p/>
    <w:p/>
    <w:p/>
    <w:p/>
    <w:p/>
    <w:p/>
    <w:p/>
    <w:p/>
    <w:p/>
    <w:p/>
    <w:p/>
    <w:p/>
    <w:p>
      <w:pPr>
        <w:rPr>
          <w:rFonts w:hint="eastAsia"/>
        </w:rPr>
      </w:pPr>
    </w:p>
    <w:p>
      <w:pPr>
        <w:rPr>
          <w:rFonts w:hint="eastAsia"/>
        </w:rPr>
      </w:pPr>
    </w:p>
    <w:p>
      <w:pPr>
        <w:rPr>
          <w:rFonts w:hint="eastAsia"/>
        </w:rPr>
      </w:pPr>
    </w:p>
    <w:p>
      <w:pPr>
        <w:pStyle w:val="2"/>
        <w:numPr>
          <w:ilvl w:val="0"/>
          <w:numId w:val="2"/>
        </w:numPr>
        <w:jc w:val="center"/>
        <w:rPr>
          <w:rFonts w:hint="eastAsia"/>
        </w:rPr>
      </w:pPr>
      <w:r>
        <w:t xml:space="preserve">  </w:t>
      </w:r>
      <w:r>
        <w:rPr>
          <w:rFonts w:hint="eastAsia"/>
        </w:rPr>
        <w:t>公众咨询及信息发布</w:t>
      </w:r>
    </w:p>
    <w:p>
      <w:pPr>
        <w:autoSpaceDE w:val="0"/>
        <w:autoSpaceDN w:val="0"/>
        <w:adjustRightInd w:val="0"/>
        <w:spacing w:line="360" w:lineRule="auto"/>
        <w:ind w:firstLine="480"/>
        <w:rPr>
          <w:rFonts w:hint="eastAsia" w:ascii="宋体" w:cs="宋体"/>
          <w:sz w:val="28"/>
          <w:szCs w:val="28"/>
        </w:rPr>
      </w:pPr>
      <w:r>
        <w:rPr>
          <w:rFonts w:hint="eastAsia" w:ascii="宋体" w:cs="宋体"/>
          <w:sz w:val="28"/>
          <w:szCs w:val="28"/>
          <w:lang w:eastAsia="zh-CN"/>
        </w:rPr>
        <w:t>在征询了遵化市环保局后，项目编制了《环境影响登记表》。按照环保部门意见，完善了相关影响措施设计的同时，对</w:t>
      </w:r>
      <w:r>
        <w:rPr>
          <w:rFonts w:hint="eastAsia" w:ascii="宋体" w:cs="宋体"/>
          <w:sz w:val="28"/>
          <w:szCs w:val="28"/>
        </w:rPr>
        <w:t>项目加贷款后的公众咨询分两部分进行公众咨询，一是采取座谈会，二是入户问卷调查。</w:t>
      </w:r>
    </w:p>
    <w:p>
      <w:pPr>
        <w:numPr>
          <w:ilvl w:val="0"/>
          <w:numId w:val="0"/>
        </w:numPr>
      </w:pPr>
    </w:p>
    <w:p>
      <w:pPr>
        <w:pStyle w:val="3"/>
      </w:pPr>
      <w:r>
        <w:t>2.1</w:t>
      </w:r>
      <w:r>
        <w:rPr>
          <w:rFonts w:hint="eastAsia"/>
        </w:rPr>
        <w:t>公众咨询座谈会</w:t>
      </w:r>
    </w:p>
    <w:p>
      <w:pPr>
        <w:pStyle w:val="18"/>
        <w:ind w:firstLine="560"/>
        <w:jc w:val="center"/>
        <w:rPr>
          <w:rFonts w:ascii="黑体" w:hAnsi="黑体" w:eastAsia="黑体"/>
          <w:b/>
          <w:sz w:val="21"/>
          <w:szCs w:val="21"/>
        </w:rPr>
      </w:pPr>
      <w:r>
        <w:rPr>
          <w:rFonts w:hint="eastAsia" w:ascii="黑体" w:hAnsi="黑体" w:eastAsia="黑体"/>
          <w:b/>
          <w:sz w:val="21"/>
          <w:szCs w:val="21"/>
        </w:rPr>
        <w:t>表2-1</w:t>
      </w:r>
      <w:r>
        <w:rPr>
          <w:rFonts w:ascii="黑体" w:hAnsi="黑体" w:eastAsia="黑体"/>
          <w:b/>
          <w:sz w:val="21"/>
          <w:szCs w:val="21"/>
        </w:rPr>
        <w:t xml:space="preserve"> </w:t>
      </w:r>
      <w:r>
        <w:rPr>
          <w:rFonts w:hint="eastAsia" w:ascii="黑体" w:hAnsi="黑体" w:eastAsia="黑体"/>
          <w:b/>
          <w:sz w:val="21"/>
          <w:szCs w:val="21"/>
        </w:rPr>
        <w:t>公众咨询座谈会过程一览表</w:t>
      </w:r>
    </w:p>
    <w:tbl>
      <w:tblPr>
        <w:tblStyle w:val="9"/>
        <w:tblW w:w="8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8821" w:type="dxa"/>
          </w:tcPr>
          <w:p>
            <w:pPr>
              <w:pStyle w:val="18"/>
              <w:ind w:firstLine="560"/>
            </w:pPr>
            <w:r>
              <w:rPr>
                <w:rFonts w:hint="eastAsia"/>
              </w:rPr>
              <w:t>唐山遵化市利用世行贷款建设大型畜禽粪便及秸秆沼气工程项目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8821" w:type="dxa"/>
          </w:tcPr>
          <w:p>
            <w:pPr>
              <w:pStyle w:val="18"/>
              <w:ind w:firstLine="560"/>
            </w:pPr>
            <w:r>
              <w:rPr>
                <w:rFonts w:hint="eastAsia"/>
              </w:rPr>
              <w:t>建设项目环境影响登记备案前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8821" w:type="dxa"/>
          </w:tcPr>
          <w:p>
            <w:pPr>
              <w:pStyle w:val="18"/>
              <w:ind w:firstLine="560"/>
            </w:pPr>
            <w:r>
              <w:rPr>
                <w:rFonts w:hint="eastAsia"/>
              </w:rPr>
              <w:t>座谈会时间：2020-1-15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8821" w:type="dxa"/>
          </w:tcPr>
          <w:p>
            <w:pPr>
              <w:pStyle w:val="18"/>
              <w:ind w:firstLine="560"/>
            </w:pPr>
            <w:r>
              <w:rPr>
                <w:rFonts w:hint="eastAsia"/>
              </w:rPr>
              <w:t>座谈会地点：绿盛农肥料公司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8821" w:type="dxa"/>
          </w:tcPr>
          <w:p>
            <w:pPr>
              <w:pStyle w:val="18"/>
              <w:ind w:firstLine="560"/>
            </w:pPr>
            <w:r>
              <w:rPr>
                <w:rFonts w:hint="eastAsia"/>
              </w:rPr>
              <w:t>参会人员：当地群众代表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2" w:hRule="atLeast"/>
          <w:jc w:val="center"/>
        </w:trPr>
        <w:tc>
          <w:tcPr>
            <w:tcW w:w="8821" w:type="dxa"/>
          </w:tcPr>
          <w:p>
            <w:pPr>
              <w:pStyle w:val="18"/>
              <w:ind w:firstLine="560"/>
            </w:pPr>
            <w:r>
              <w:rPr>
                <w:rFonts w:hint="eastAsia"/>
              </w:rPr>
              <w:t>会议内容：首先由企业向当地群众代表介绍了项目站内新增建设内容，并无新增污染物种类，影响范围也无变化，项目环境管理将继续参照原项目环境管理计划要求进行，由当地政府部门给大家介绍了该项目运营后对当地经济和就业环境的促进作用。最后听取了当地群众代表对该项目的意见和建议，由环评单位和企业代表对群众提出的问题作答。</w:t>
            </w:r>
          </w:p>
          <w:p>
            <w:pPr>
              <w:pStyle w:val="18"/>
              <w:ind w:firstLine="560"/>
              <w:jc w:val="center"/>
            </w:pPr>
            <w:r>
              <w:rPr>
                <w:rFonts w:hint="eastAsia"/>
              </w:rPr>
              <w:drawing>
                <wp:inline distT="0" distB="0" distL="114300" distR="114300">
                  <wp:extent cx="3730625" cy="2879725"/>
                  <wp:effectExtent l="0" t="0" r="0" b="0"/>
                  <wp:docPr id="2" name="图片 2" descr="ab5f9982f86a9238cd8f9f232229c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b5f9982f86a9238cd8f9f232229cb3"/>
                          <pic:cNvPicPr>
                            <a:picLocks noChangeAspect="1"/>
                          </pic:cNvPicPr>
                        </pic:nvPicPr>
                        <pic:blipFill>
                          <a:blip r:embed="rId5"/>
                          <a:stretch>
                            <a:fillRect/>
                          </a:stretch>
                        </pic:blipFill>
                        <pic:spPr>
                          <a:xfrm>
                            <a:off x="0" y="0"/>
                            <a:ext cx="3731086" cy="2880000"/>
                          </a:xfrm>
                          <a:prstGeom prst="rect">
                            <a:avLst/>
                          </a:prstGeom>
                        </pic:spPr>
                      </pic:pic>
                    </a:graphicData>
                  </a:graphic>
                </wp:inline>
              </w:drawing>
            </w:r>
          </w:p>
        </w:tc>
      </w:tr>
    </w:tbl>
    <w:p>
      <w:pPr>
        <w:pStyle w:val="18"/>
        <w:ind w:firstLine="560"/>
      </w:pPr>
    </w:p>
    <w:p>
      <w:pPr>
        <w:pStyle w:val="3"/>
      </w:pPr>
      <w:r>
        <w:rPr>
          <w:rFonts w:hint="eastAsia"/>
        </w:rPr>
        <w:t>2.2公众咨询入户问卷调查</w:t>
      </w:r>
    </w:p>
    <w:p>
      <w:pPr>
        <w:pStyle w:val="18"/>
        <w:ind w:firstLine="560"/>
      </w:pPr>
      <w:r>
        <w:rPr>
          <w:rFonts w:hint="eastAsia"/>
        </w:rPr>
        <w:t>建设项目环境影响登记备案后、入户问卷及公示调查：</w:t>
      </w:r>
    </w:p>
    <w:p>
      <w:pPr>
        <w:pStyle w:val="18"/>
        <w:ind w:firstLine="560"/>
      </w:pPr>
      <w:r>
        <w:rPr>
          <w:rFonts w:hint="eastAsia"/>
        </w:rPr>
        <w:t>堡子店镇和西下营乡所辖范围：堡子店镇西新店子村、西下营乡兰村、西沟村、大安口村、东沟村、腰子岭村、北杨庄村，沙岭村，西关村等。项目公众咨询问入户卷调查主要在环境敏感点村。</w:t>
      </w:r>
    </w:p>
    <w:p>
      <w:pPr>
        <w:pStyle w:val="18"/>
        <w:ind w:firstLine="560"/>
      </w:pPr>
      <w:r>
        <w:rPr>
          <w:rFonts w:hint="eastAsia"/>
        </w:rPr>
        <w:t>入户调查内容：环评单位和项目建设单位发放问卷300份。在环境敏感点村随机调查2个家庭，了解项目影响区自然环境和社会经济发展状况，以及居民取暖用能状况，了解项目建设对区域内居民生活环境和经济的影响，掌握他们的疑问和顾虑，咨询他们对拟建项目的态度和建议。</w:t>
      </w:r>
    </w:p>
    <w:p>
      <w:pPr>
        <w:pStyle w:val="18"/>
        <w:ind w:firstLine="560"/>
        <w:jc w:val="center"/>
      </w:pPr>
      <w:r>
        <w:rPr>
          <w:rFonts w:hint="eastAsia"/>
        </w:rPr>
        <w:drawing>
          <wp:inline distT="0" distB="0" distL="0" distR="0">
            <wp:extent cx="2755900" cy="2879725"/>
            <wp:effectExtent l="0" t="0" r="0" b="0"/>
            <wp:docPr id="6" name="图片 6" descr="c7a03675fecb60ba519fe47785e0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7a03675fecb60ba519fe47785e0262"/>
                    <pic:cNvPicPr>
                      <a:picLocks noChangeAspect="1"/>
                    </pic:cNvPicPr>
                  </pic:nvPicPr>
                  <pic:blipFill>
                    <a:blip r:embed="rId6" cstate="print">
                      <a:extLst>
                        <a:ext uri="{28A0092B-C50C-407E-A947-70E740481C1C}">
                          <a14:useLocalDpi xmlns:a14="http://schemas.microsoft.com/office/drawing/2010/main" val="0"/>
                        </a:ext>
                      </a:extLst>
                    </a:blip>
                    <a:srcRect t="-5917" r="2568" b="15613"/>
                    <a:stretch>
                      <a:fillRect/>
                    </a:stretch>
                  </pic:blipFill>
                  <pic:spPr>
                    <a:xfrm>
                      <a:off x="0" y="0"/>
                      <a:ext cx="2756495" cy="2880000"/>
                    </a:xfrm>
                    <a:prstGeom prst="rect">
                      <a:avLst/>
                    </a:prstGeom>
                  </pic:spPr>
                </pic:pic>
              </a:graphicData>
            </a:graphic>
          </wp:inline>
        </w:drawing>
      </w:r>
    </w:p>
    <w:p>
      <w:pPr>
        <w:pStyle w:val="18"/>
        <w:ind w:firstLine="560"/>
        <w:jc w:val="center"/>
        <w:rPr>
          <w:rFonts w:ascii="黑体" w:hAnsi="黑体" w:eastAsia="黑体"/>
          <w:b/>
          <w:sz w:val="21"/>
          <w:szCs w:val="21"/>
        </w:rPr>
      </w:pPr>
      <w:r>
        <w:rPr>
          <w:rFonts w:hint="eastAsia" w:ascii="黑体" w:hAnsi="黑体" w:eastAsia="黑体"/>
          <w:b/>
          <w:sz w:val="21"/>
          <w:szCs w:val="21"/>
        </w:rPr>
        <w:t>图2</w:t>
      </w:r>
      <w:r>
        <w:rPr>
          <w:rFonts w:ascii="黑体" w:hAnsi="黑体" w:eastAsia="黑体"/>
          <w:b/>
          <w:sz w:val="21"/>
          <w:szCs w:val="21"/>
        </w:rPr>
        <w:t>-</w:t>
      </w:r>
      <w:r>
        <w:rPr>
          <w:rFonts w:hint="eastAsia" w:ascii="黑体" w:hAnsi="黑体" w:eastAsia="黑体"/>
          <w:b/>
          <w:sz w:val="21"/>
          <w:szCs w:val="21"/>
        </w:rPr>
        <w:t>1 2020年3月5日建设单位在西新店子村组织的入户调查</w:t>
      </w:r>
    </w:p>
    <w:p>
      <w:pPr>
        <w:pStyle w:val="18"/>
        <w:ind w:firstLine="560"/>
      </w:pPr>
      <w:r>
        <w:rPr>
          <w:rFonts w:hint="eastAsia"/>
        </w:rPr>
        <w:drawing>
          <wp:inline distT="0" distB="0" distL="114300" distR="114300">
            <wp:extent cx="4600575" cy="2879725"/>
            <wp:effectExtent l="0" t="0" r="0" b="0"/>
            <wp:docPr id="7" name="图片 7" descr="9005537d5fc98543387e54ab1d2e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9005537d5fc98543387e54ab1d2e539"/>
                    <pic:cNvPicPr>
                      <a:picLocks noChangeAspect="1"/>
                    </pic:cNvPicPr>
                  </pic:nvPicPr>
                  <pic:blipFill>
                    <a:blip r:embed="rId7"/>
                    <a:stretch>
                      <a:fillRect/>
                    </a:stretch>
                  </pic:blipFill>
                  <pic:spPr>
                    <a:xfrm>
                      <a:off x="0" y="0"/>
                      <a:ext cx="4601190" cy="2880000"/>
                    </a:xfrm>
                    <a:prstGeom prst="rect">
                      <a:avLst/>
                    </a:prstGeom>
                  </pic:spPr>
                </pic:pic>
              </a:graphicData>
            </a:graphic>
          </wp:inline>
        </w:drawing>
      </w:r>
    </w:p>
    <w:p>
      <w:pPr>
        <w:pStyle w:val="18"/>
        <w:ind w:firstLine="560"/>
        <w:jc w:val="center"/>
        <w:rPr>
          <w:rFonts w:ascii="黑体" w:hAnsi="黑体" w:eastAsia="黑体"/>
          <w:b/>
          <w:sz w:val="21"/>
          <w:szCs w:val="21"/>
        </w:rPr>
      </w:pPr>
      <w:r>
        <w:rPr>
          <w:rFonts w:hint="eastAsia" w:ascii="黑体" w:hAnsi="黑体" w:eastAsia="黑体"/>
          <w:b/>
          <w:sz w:val="21"/>
          <w:szCs w:val="21"/>
        </w:rPr>
        <w:t>图2-2 2020年3月5日建设单位在兰村组织的入户调查</w:t>
      </w:r>
    </w:p>
    <w:p>
      <w:pPr>
        <w:pStyle w:val="18"/>
        <w:ind w:firstLine="560"/>
      </w:pPr>
    </w:p>
    <w:p>
      <w:pPr>
        <w:pStyle w:val="18"/>
        <w:ind w:firstLine="560"/>
      </w:pPr>
    </w:p>
    <w:p>
      <w:pPr>
        <w:pStyle w:val="18"/>
        <w:ind w:firstLine="560"/>
        <w:rPr>
          <w:rFonts w:hint="eastAsia"/>
        </w:rPr>
      </w:pPr>
    </w:p>
    <w:p>
      <w:pPr>
        <w:pStyle w:val="18"/>
        <w:ind w:firstLine="560"/>
      </w:pPr>
      <w:r>
        <w:rPr>
          <w:rFonts w:hint="eastAsia"/>
        </w:rPr>
        <w:drawing>
          <wp:inline distT="0" distB="0" distL="114300" distR="114300">
            <wp:extent cx="4192270" cy="2879725"/>
            <wp:effectExtent l="0" t="0" r="0" b="0"/>
            <wp:docPr id="10" name="图片 10" descr="0af1f7da95853c2e9c98ce586aa4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0af1f7da95853c2e9c98ce586aa4cbc"/>
                    <pic:cNvPicPr>
                      <a:picLocks noChangeAspect="1"/>
                    </pic:cNvPicPr>
                  </pic:nvPicPr>
                  <pic:blipFill>
                    <a:blip r:embed="rId8"/>
                    <a:stretch>
                      <a:fillRect/>
                    </a:stretch>
                  </pic:blipFill>
                  <pic:spPr>
                    <a:xfrm>
                      <a:off x="0" y="0"/>
                      <a:ext cx="4192423" cy="2880000"/>
                    </a:xfrm>
                    <a:prstGeom prst="rect">
                      <a:avLst/>
                    </a:prstGeom>
                  </pic:spPr>
                </pic:pic>
              </a:graphicData>
            </a:graphic>
          </wp:inline>
        </w:drawing>
      </w:r>
    </w:p>
    <w:p>
      <w:pPr>
        <w:pStyle w:val="18"/>
        <w:ind w:firstLine="560"/>
        <w:jc w:val="center"/>
        <w:rPr>
          <w:rFonts w:ascii="黑体" w:hAnsi="黑体" w:eastAsia="黑体"/>
          <w:b/>
          <w:sz w:val="21"/>
          <w:szCs w:val="21"/>
        </w:rPr>
      </w:pPr>
      <w:r>
        <w:rPr>
          <w:rFonts w:hint="eastAsia" w:ascii="黑体" w:hAnsi="黑体" w:eastAsia="黑体"/>
          <w:b/>
          <w:sz w:val="21"/>
          <w:szCs w:val="21"/>
        </w:rPr>
        <w:t>图2-3</w:t>
      </w:r>
      <w:r>
        <w:rPr>
          <w:rFonts w:ascii="黑体" w:hAnsi="黑体" w:eastAsia="黑体"/>
          <w:b/>
          <w:sz w:val="21"/>
          <w:szCs w:val="21"/>
        </w:rPr>
        <w:t xml:space="preserve"> </w:t>
      </w:r>
      <w:r>
        <w:rPr>
          <w:rFonts w:hint="eastAsia" w:ascii="黑体" w:hAnsi="黑体" w:eastAsia="黑体"/>
          <w:b/>
          <w:sz w:val="21"/>
          <w:szCs w:val="21"/>
        </w:rPr>
        <w:t>2020年3月7日建设单位在堡子店镇政府公示</w:t>
      </w:r>
    </w:p>
    <w:p>
      <w:pPr>
        <w:pStyle w:val="18"/>
        <w:ind w:firstLine="560"/>
        <w:jc w:val="center"/>
      </w:pPr>
      <w:r>
        <w:rPr>
          <w:rFonts w:hint="eastAsia"/>
        </w:rPr>
        <w:drawing>
          <wp:inline distT="0" distB="0" distL="114300" distR="114300">
            <wp:extent cx="4393565" cy="2879725"/>
            <wp:effectExtent l="0" t="0" r="0" b="0"/>
            <wp:docPr id="9" name="图片 9" descr="8ce3eea4ca22c6723b8f66e49a6db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8ce3eea4ca22c6723b8f66e49a6db98"/>
                    <pic:cNvPicPr>
                      <a:picLocks noChangeAspect="1"/>
                    </pic:cNvPicPr>
                  </pic:nvPicPr>
                  <pic:blipFill>
                    <a:blip r:embed="rId9"/>
                    <a:stretch>
                      <a:fillRect/>
                    </a:stretch>
                  </pic:blipFill>
                  <pic:spPr>
                    <a:xfrm>
                      <a:off x="0" y="0"/>
                      <a:ext cx="4394069" cy="2880000"/>
                    </a:xfrm>
                    <a:prstGeom prst="rect">
                      <a:avLst/>
                    </a:prstGeom>
                  </pic:spPr>
                </pic:pic>
              </a:graphicData>
            </a:graphic>
          </wp:inline>
        </w:drawing>
      </w:r>
    </w:p>
    <w:p>
      <w:pPr>
        <w:pStyle w:val="18"/>
        <w:ind w:firstLine="560"/>
        <w:jc w:val="center"/>
        <w:rPr>
          <w:rFonts w:ascii="黑体" w:hAnsi="黑体" w:eastAsia="黑体"/>
          <w:b/>
          <w:sz w:val="21"/>
          <w:szCs w:val="21"/>
        </w:rPr>
      </w:pPr>
      <w:r>
        <w:rPr>
          <w:rFonts w:hint="eastAsia" w:ascii="黑体" w:hAnsi="黑体" w:eastAsia="黑体"/>
          <w:b/>
          <w:sz w:val="21"/>
          <w:szCs w:val="21"/>
        </w:rPr>
        <w:t>图2-4 2020年3月7日建设单位在西新店子村公示</w:t>
      </w:r>
    </w:p>
    <w:p>
      <w:pPr>
        <w:pStyle w:val="18"/>
        <w:ind w:firstLine="560"/>
        <w:jc w:val="center"/>
        <w:rPr>
          <w:rFonts w:ascii="黑体" w:hAnsi="黑体" w:eastAsia="黑体"/>
          <w:b/>
          <w:sz w:val="21"/>
          <w:szCs w:val="21"/>
        </w:rPr>
      </w:pPr>
    </w:p>
    <w:p>
      <w:pPr>
        <w:pStyle w:val="18"/>
        <w:ind w:firstLine="560"/>
        <w:jc w:val="center"/>
        <w:rPr>
          <w:rFonts w:ascii="黑体" w:hAnsi="黑体" w:eastAsia="黑体"/>
          <w:b/>
          <w:sz w:val="21"/>
          <w:szCs w:val="21"/>
        </w:rPr>
      </w:pPr>
    </w:p>
    <w:p>
      <w:pPr>
        <w:pStyle w:val="18"/>
        <w:ind w:firstLine="560"/>
        <w:jc w:val="center"/>
        <w:rPr>
          <w:rFonts w:ascii="黑体" w:hAnsi="黑体" w:eastAsia="黑体"/>
          <w:b/>
          <w:sz w:val="21"/>
          <w:szCs w:val="21"/>
        </w:rPr>
      </w:pPr>
    </w:p>
    <w:p>
      <w:pPr>
        <w:pStyle w:val="18"/>
        <w:ind w:firstLine="560"/>
        <w:jc w:val="center"/>
        <w:rPr>
          <w:rFonts w:ascii="黑体" w:hAnsi="黑体" w:eastAsia="黑体"/>
          <w:b/>
          <w:sz w:val="21"/>
          <w:szCs w:val="21"/>
        </w:rPr>
      </w:pPr>
    </w:p>
    <w:p>
      <w:pPr>
        <w:pStyle w:val="18"/>
        <w:ind w:firstLine="560"/>
        <w:jc w:val="center"/>
        <w:rPr>
          <w:rFonts w:ascii="黑体" w:hAnsi="黑体" w:eastAsia="黑体"/>
          <w:b/>
          <w:sz w:val="21"/>
          <w:szCs w:val="21"/>
        </w:rPr>
      </w:pPr>
    </w:p>
    <w:p>
      <w:pPr>
        <w:pStyle w:val="18"/>
        <w:ind w:firstLine="560"/>
        <w:jc w:val="center"/>
        <w:rPr>
          <w:rFonts w:hint="eastAsia" w:ascii="黑体" w:hAnsi="黑体" w:eastAsia="黑体"/>
          <w:b/>
          <w:sz w:val="21"/>
          <w:szCs w:val="21"/>
        </w:rPr>
      </w:pPr>
    </w:p>
    <w:p>
      <w:pPr>
        <w:pStyle w:val="18"/>
        <w:ind w:firstLine="560"/>
        <w:jc w:val="center"/>
      </w:pPr>
      <w:r>
        <w:rPr>
          <w:rFonts w:hint="eastAsia"/>
        </w:rPr>
        <w:drawing>
          <wp:inline distT="0" distB="0" distL="114300" distR="114300">
            <wp:extent cx="4050030" cy="2879725"/>
            <wp:effectExtent l="0" t="0" r="0" b="0"/>
            <wp:docPr id="3" name="图片 3" descr="c3be22c4da35d2c4a9b393f422394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3be22c4da35d2c4a9b393f4223948c"/>
                    <pic:cNvPicPr>
                      <a:picLocks noChangeAspect="1"/>
                    </pic:cNvPicPr>
                  </pic:nvPicPr>
                  <pic:blipFill>
                    <a:blip r:embed="rId10"/>
                    <a:stretch>
                      <a:fillRect/>
                    </a:stretch>
                  </pic:blipFill>
                  <pic:spPr>
                    <a:xfrm>
                      <a:off x="0" y="0"/>
                      <a:ext cx="4050626" cy="2880000"/>
                    </a:xfrm>
                    <a:prstGeom prst="rect">
                      <a:avLst/>
                    </a:prstGeom>
                  </pic:spPr>
                </pic:pic>
              </a:graphicData>
            </a:graphic>
          </wp:inline>
        </w:drawing>
      </w:r>
    </w:p>
    <w:p>
      <w:pPr>
        <w:pStyle w:val="18"/>
        <w:ind w:firstLine="560"/>
        <w:jc w:val="center"/>
        <w:rPr>
          <w:rFonts w:ascii="黑体" w:hAnsi="黑体" w:eastAsia="黑体"/>
          <w:b/>
          <w:sz w:val="21"/>
          <w:szCs w:val="21"/>
        </w:rPr>
      </w:pPr>
      <w:r>
        <w:rPr>
          <w:rFonts w:hint="eastAsia" w:ascii="黑体" w:hAnsi="黑体" w:eastAsia="黑体"/>
          <w:b/>
          <w:sz w:val="21"/>
          <w:szCs w:val="21"/>
        </w:rPr>
        <w:t>图2-5 2018年3月7日建设单位在西下营乡大安口进行公示</w:t>
      </w:r>
    </w:p>
    <w:p>
      <w:pPr>
        <w:pStyle w:val="18"/>
        <w:ind w:firstLine="560"/>
      </w:pPr>
    </w:p>
    <w:p>
      <w:pPr>
        <w:pStyle w:val="3"/>
        <w:rPr>
          <w:rFonts w:ascii="Arial" w:cs="Times New Roman"/>
          <w:szCs w:val="28"/>
        </w:rPr>
      </w:pPr>
      <w:r>
        <w:rPr>
          <w:rFonts w:hint="eastAsia"/>
        </w:rPr>
        <w:t>2.3公众咨询情况汇总</w:t>
      </w:r>
    </w:p>
    <w:p>
      <w:pPr>
        <w:pStyle w:val="18"/>
        <w:ind w:firstLine="560"/>
        <w:jc w:val="center"/>
        <w:rPr>
          <w:rFonts w:ascii="黑体" w:hAnsi="黑体" w:eastAsia="黑体"/>
          <w:b/>
          <w:sz w:val="21"/>
          <w:szCs w:val="21"/>
        </w:rPr>
      </w:pPr>
      <w:r>
        <w:rPr>
          <w:rFonts w:hint="eastAsia" w:ascii="黑体" w:hAnsi="黑体" w:eastAsia="黑体"/>
          <w:b/>
          <w:sz w:val="21"/>
          <w:szCs w:val="21"/>
        </w:rPr>
        <w:t>表2-2</w:t>
      </w:r>
      <w:r>
        <w:rPr>
          <w:rFonts w:ascii="黑体" w:hAnsi="黑体" w:eastAsia="黑体"/>
          <w:b/>
          <w:sz w:val="21"/>
          <w:szCs w:val="21"/>
        </w:rPr>
        <w:t xml:space="preserve"> </w:t>
      </w:r>
      <w:r>
        <w:rPr>
          <w:rFonts w:hint="eastAsia" w:ascii="黑体" w:hAnsi="黑体" w:eastAsia="黑体"/>
          <w:b/>
          <w:sz w:val="21"/>
          <w:szCs w:val="21"/>
        </w:rPr>
        <w:t>公众咨询座谈会、入户问卷调查情况汇总表</w:t>
      </w:r>
    </w:p>
    <w:tbl>
      <w:tblPr>
        <w:tblStyle w:val="9"/>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976"/>
        <w:gridCol w:w="4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951" w:type="dxa"/>
            <w:vAlign w:val="center"/>
          </w:tcPr>
          <w:p>
            <w:pPr>
              <w:pStyle w:val="18"/>
              <w:jc w:val="center"/>
            </w:pPr>
            <w:r>
              <w:rPr>
                <w:rFonts w:hint="eastAsia"/>
              </w:rPr>
              <w:t>实施阶段</w:t>
            </w:r>
          </w:p>
        </w:tc>
        <w:tc>
          <w:tcPr>
            <w:tcW w:w="2976" w:type="dxa"/>
            <w:vAlign w:val="center"/>
          </w:tcPr>
          <w:p>
            <w:pPr>
              <w:pStyle w:val="18"/>
              <w:jc w:val="center"/>
            </w:pPr>
            <w:r>
              <w:rPr>
                <w:rFonts w:hint="eastAsia"/>
              </w:rPr>
              <w:t>公众问题或意见</w:t>
            </w:r>
          </w:p>
        </w:tc>
        <w:tc>
          <w:tcPr>
            <w:tcW w:w="4052" w:type="dxa"/>
            <w:vAlign w:val="center"/>
          </w:tcPr>
          <w:p>
            <w:pPr>
              <w:pStyle w:val="18"/>
              <w:jc w:val="center"/>
            </w:pPr>
            <w:r>
              <w:rPr>
                <w:rFonts w:hint="eastAsia"/>
              </w:rPr>
              <w:t>公众意见解释答复和效果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1951" w:type="dxa"/>
            <w:vAlign w:val="center"/>
          </w:tcPr>
          <w:p>
            <w:pPr>
              <w:pStyle w:val="18"/>
              <w:jc w:val="center"/>
            </w:pPr>
            <w:r>
              <w:rPr>
                <w:rFonts w:hint="eastAsia"/>
              </w:rPr>
              <w:t>建设环境影响登记备案之前</w:t>
            </w:r>
          </w:p>
        </w:tc>
        <w:tc>
          <w:tcPr>
            <w:tcW w:w="2976" w:type="dxa"/>
            <w:vAlign w:val="center"/>
          </w:tcPr>
          <w:p>
            <w:pPr>
              <w:pStyle w:val="18"/>
              <w:jc w:val="center"/>
            </w:pPr>
            <w:r>
              <w:rPr>
                <w:rFonts w:hint="eastAsia"/>
              </w:rPr>
              <w:t>座谈会上、周边村庄被调查村民对建设项目表示支持，也对项目会不会产生空气污染、爆炸等安全性提出了疑问，希望能得到清洁廉价又安全的能源。</w:t>
            </w:r>
          </w:p>
        </w:tc>
        <w:tc>
          <w:tcPr>
            <w:tcW w:w="4052" w:type="dxa"/>
            <w:vAlign w:val="center"/>
          </w:tcPr>
          <w:p>
            <w:pPr>
              <w:pStyle w:val="18"/>
              <w:jc w:val="center"/>
            </w:pPr>
            <w:r>
              <w:rPr>
                <w:rFonts w:hint="eastAsia"/>
              </w:rPr>
              <w:t>针对居民提出的空气污染问题，环评单位与居民作了解释和沟通，关于沼气的清洁和安全性，以及后续的沼气安全使用培训，建设单位做了介绍，村民均表示满意。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51" w:type="dxa"/>
            <w:vAlign w:val="center"/>
          </w:tcPr>
          <w:p>
            <w:pPr>
              <w:pStyle w:val="18"/>
              <w:jc w:val="center"/>
            </w:pPr>
            <w:r>
              <w:rPr>
                <w:rFonts w:hint="eastAsia"/>
              </w:rPr>
              <w:t>建设环境影响登记备案之后</w:t>
            </w:r>
          </w:p>
        </w:tc>
        <w:tc>
          <w:tcPr>
            <w:tcW w:w="2976" w:type="dxa"/>
            <w:vAlign w:val="center"/>
          </w:tcPr>
          <w:p>
            <w:pPr>
              <w:pStyle w:val="18"/>
              <w:jc w:val="center"/>
            </w:pPr>
            <w:r>
              <w:rPr>
                <w:rFonts w:hint="eastAsia"/>
              </w:rPr>
              <w:t>调查问卷中，敏感点村庄被调查村民对施工期和运营期可能对周围村庄造成的大气、水、噪声方面的影响提出建议，希望建设项目一步到位，做好环境保护工作。</w:t>
            </w:r>
          </w:p>
        </w:tc>
        <w:tc>
          <w:tcPr>
            <w:tcW w:w="4052" w:type="dxa"/>
            <w:vAlign w:val="center"/>
          </w:tcPr>
          <w:p>
            <w:pPr>
              <w:pStyle w:val="18"/>
              <w:jc w:val="center"/>
            </w:pPr>
            <w:r>
              <w:rPr>
                <w:rFonts w:hint="eastAsia"/>
              </w:rPr>
              <w:t>环评单位针对居民提出的建议，从项目勘察设计到施工运营方面对代表和被调查对象进行了详细的解读，并表示认真听取代表和居民的意见，对减缓措施进一步核实，村民均表示满意。</w:t>
            </w:r>
          </w:p>
        </w:tc>
      </w:tr>
    </w:tbl>
    <w:p>
      <w:pPr>
        <w:pStyle w:val="18"/>
        <w:ind w:firstLine="560"/>
      </w:pPr>
    </w:p>
    <w:p>
      <w:pPr>
        <w:pStyle w:val="18"/>
        <w:ind w:firstLine="560"/>
        <w:rPr>
          <w:rFonts w:hint="eastAsia"/>
        </w:rPr>
      </w:pPr>
    </w:p>
    <w:p>
      <w:pPr>
        <w:pStyle w:val="3"/>
      </w:pPr>
      <w:r>
        <w:rPr>
          <w:rFonts w:hint="eastAsia"/>
        </w:rPr>
        <w:t>2.4信息发布</w:t>
      </w:r>
    </w:p>
    <w:p>
      <w:pPr>
        <w:pStyle w:val="18"/>
        <w:ind w:firstLine="560"/>
        <w:jc w:val="center"/>
        <w:rPr>
          <w:rFonts w:ascii="黑体" w:hAnsi="黑体" w:eastAsia="黑体"/>
          <w:b/>
          <w:sz w:val="21"/>
          <w:szCs w:val="21"/>
        </w:rPr>
      </w:pPr>
      <w:r>
        <w:rPr>
          <w:rFonts w:hint="eastAsia" w:ascii="黑体" w:hAnsi="黑体" w:eastAsia="黑体"/>
          <w:b/>
          <w:sz w:val="21"/>
          <w:szCs w:val="21"/>
        </w:rPr>
        <w:t>表2-3</w:t>
      </w:r>
      <w:r>
        <w:rPr>
          <w:rFonts w:ascii="黑体" w:hAnsi="黑体" w:eastAsia="黑体"/>
          <w:b/>
          <w:sz w:val="21"/>
          <w:szCs w:val="21"/>
        </w:rPr>
        <w:t xml:space="preserve"> </w:t>
      </w:r>
      <w:r>
        <w:rPr>
          <w:rFonts w:hint="eastAsia" w:ascii="黑体" w:hAnsi="黑体" w:eastAsia="黑体"/>
          <w:b/>
          <w:sz w:val="21"/>
          <w:szCs w:val="21"/>
        </w:rPr>
        <w:t>环境影响报告备案后信息发布情况</w:t>
      </w:r>
    </w:p>
    <w:tbl>
      <w:tblPr>
        <w:tblStyle w:val="9"/>
        <w:tblW w:w="8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8"/>
        <w:gridCol w:w="1984"/>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988" w:type="dxa"/>
            <w:vAlign w:val="center"/>
          </w:tcPr>
          <w:p>
            <w:pPr>
              <w:pStyle w:val="18"/>
              <w:jc w:val="center"/>
              <w:rPr>
                <w:sz w:val="24"/>
              </w:rPr>
            </w:pPr>
            <w:r>
              <w:rPr>
                <w:rFonts w:hint="eastAsia"/>
                <w:sz w:val="24"/>
              </w:rPr>
              <w:t>发布</w:t>
            </w:r>
            <w:r>
              <w:rPr>
                <w:sz w:val="24"/>
              </w:rPr>
              <w:t>方式</w:t>
            </w:r>
          </w:p>
        </w:tc>
        <w:tc>
          <w:tcPr>
            <w:tcW w:w="1984" w:type="dxa"/>
            <w:vAlign w:val="center"/>
          </w:tcPr>
          <w:p>
            <w:pPr>
              <w:pStyle w:val="18"/>
              <w:jc w:val="center"/>
              <w:rPr>
                <w:sz w:val="24"/>
              </w:rPr>
            </w:pPr>
            <w:r>
              <w:rPr>
                <w:sz w:val="24"/>
              </w:rPr>
              <w:t>时间</w:t>
            </w:r>
          </w:p>
        </w:tc>
        <w:tc>
          <w:tcPr>
            <w:tcW w:w="4678" w:type="dxa"/>
            <w:vAlign w:val="center"/>
          </w:tcPr>
          <w:p>
            <w:pPr>
              <w:pStyle w:val="18"/>
              <w:jc w:val="center"/>
              <w:rPr>
                <w:sz w:val="24"/>
              </w:rPr>
            </w:pPr>
            <w:r>
              <w:rPr>
                <w:sz w:val="24"/>
              </w:rPr>
              <w:t>地点/网站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88" w:type="dxa"/>
            <w:vAlign w:val="center"/>
          </w:tcPr>
          <w:p>
            <w:pPr>
              <w:pStyle w:val="18"/>
              <w:jc w:val="center"/>
              <w:rPr>
                <w:sz w:val="24"/>
              </w:rPr>
            </w:pPr>
            <w:r>
              <w:rPr>
                <w:rFonts w:hint="eastAsia"/>
                <w:sz w:val="24"/>
              </w:rPr>
              <w:t>张贴公示</w:t>
            </w:r>
          </w:p>
        </w:tc>
        <w:tc>
          <w:tcPr>
            <w:tcW w:w="1984" w:type="dxa"/>
            <w:vAlign w:val="center"/>
          </w:tcPr>
          <w:p>
            <w:pPr>
              <w:pStyle w:val="18"/>
              <w:jc w:val="center"/>
              <w:rPr>
                <w:sz w:val="24"/>
              </w:rPr>
            </w:pPr>
            <w:r>
              <w:rPr>
                <w:rFonts w:hint="eastAsia"/>
                <w:sz w:val="24"/>
              </w:rPr>
              <w:t>2020.3.7</w:t>
            </w:r>
          </w:p>
        </w:tc>
        <w:tc>
          <w:tcPr>
            <w:tcW w:w="4678" w:type="dxa"/>
            <w:vAlign w:val="center"/>
          </w:tcPr>
          <w:p>
            <w:pPr>
              <w:pStyle w:val="18"/>
              <w:jc w:val="center"/>
              <w:rPr>
                <w:sz w:val="24"/>
              </w:rPr>
            </w:pPr>
            <w:r>
              <w:rPr>
                <w:rFonts w:hint="eastAsia"/>
                <w:sz w:val="24"/>
              </w:rPr>
              <w:t>堡子店镇，西下营乡10个行政村</w:t>
            </w:r>
          </w:p>
        </w:tc>
      </w:tr>
    </w:tbl>
    <w:p>
      <w:pPr>
        <w:pStyle w:val="3"/>
      </w:pPr>
      <w:r>
        <w:rPr>
          <w:rFonts w:hint="eastAsia"/>
        </w:rPr>
        <w:t>2.5公众咨询问卷结果</w:t>
      </w:r>
    </w:p>
    <w:p>
      <w:pPr>
        <w:pStyle w:val="18"/>
        <w:ind w:firstLine="560"/>
        <w:jc w:val="center"/>
        <w:rPr>
          <w:rFonts w:ascii="黑体" w:hAnsi="黑体" w:eastAsia="黑体"/>
          <w:b/>
          <w:sz w:val="21"/>
          <w:szCs w:val="21"/>
        </w:rPr>
      </w:pPr>
      <w:r>
        <w:rPr>
          <w:rFonts w:hint="eastAsia" w:ascii="黑体" w:hAnsi="黑体" w:eastAsia="黑体"/>
          <w:b/>
          <w:sz w:val="21"/>
          <w:szCs w:val="21"/>
        </w:rPr>
        <w:t>表2-4公众咨询问卷结果</w:t>
      </w:r>
    </w:p>
    <w:tbl>
      <w:tblPr>
        <w:tblStyle w:val="9"/>
        <w:tblW w:w="8508"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363"/>
        <w:gridCol w:w="1276"/>
        <w:gridCol w:w="1275"/>
        <w:gridCol w:w="993"/>
        <w:gridCol w:w="992"/>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192" w:type="dxa"/>
            <w:vAlign w:val="center"/>
          </w:tcPr>
          <w:p>
            <w:pPr>
              <w:pStyle w:val="18"/>
              <w:jc w:val="center"/>
              <w:rPr>
                <w:sz w:val="24"/>
              </w:rPr>
            </w:pPr>
            <w:r>
              <w:rPr>
                <w:rFonts w:hint="eastAsia"/>
                <w:sz w:val="24"/>
              </w:rPr>
              <w:t>发放时间</w:t>
            </w:r>
          </w:p>
        </w:tc>
        <w:tc>
          <w:tcPr>
            <w:tcW w:w="1363" w:type="dxa"/>
            <w:vAlign w:val="center"/>
          </w:tcPr>
          <w:p>
            <w:pPr>
              <w:pStyle w:val="18"/>
              <w:jc w:val="center"/>
              <w:rPr>
                <w:sz w:val="24"/>
              </w:rPr>
            </w:pPr>
            <w:r>
              <w:rPr>
                <w:rFonts w:hint="eastAsia"/>
                <w:sz w:val="24"/>
              </w:rPr>
              <w:t>回收时间</w:t>
            </w:r>
          </w:p>
        </w:tc>
        <w:tc>
          <w:tcPr>
            <w:tcW w:w="1276" w:type="dxa"/>
            <w:vAlign w:val="center"/>
          </w:tcPr>
          <w:p>
            <w:pPr>
              <w:pStyle w:val="18"/>
              <w:jc w:val="center"/>
              <w:rPr>
                <w:sz w:val="24"/>
              </w:rPr>
            </w:pPr>
            <w:r>
              <w:rPr>
                <w:rFonts w:hint="eastAsia"/>
                <w:sz w:val="24"/>
              </w:rPr>
              <w:t>发放张数</w:t>
            </w:r>
          </w:p>
        </w:tc>
        <w:tc>
          <w:tcPr>
            <w:tcW w:w="1275" w:type="dxa"/>
            <w:vAlign w:val="center"/>
          </w:tcPr>
          <w:p>
            <w:pPr>
              <w:pStyle w:val="18"/>
              <w:jc w:val="center"/>
              <w:rPr>
                <w:sz w:val="24"/>
              </w:rPr>
            </w:pPr>
            <w:r>
              <w:rPr>
                <w:rFonts w:hint="eastAsia"/>
                <w:sz w:val="24"/>
              </w:rPr>
              <w:t>回收张数</w:t>
            </w:r>
          </w:p>
        </w:tc>
        <w:tc>
          <w:tcPr>
            <w:tcW w:w="993" w:type="dxa"/>
            <w:vAlign w:val="center"/>
          </w:tcPr>
          <w:p>
            <w:pPr>
              <w:pStyle w:val="18"/>
              <w:jc w:val="center"/>
              <w:rPr>
                <w:sz w:val="24"/>
              </w:rPr>
            </w:pPr>
            <w:r>
              <w:rPr>
                <w:rFonts w:hint="eastAsia"/>
                <w:sz w:val="24"/>
              </w:rPr>
              <w:t>支持率</w:t>
            </w:r>
          </w:p>
        </w:tc>
        <w:tc>
          <w:tcPr>
            <w:tcW w:w="992" w:type="dxa"/>
            <w:vAlign w:val="center"/>
          </w:tcPr>
          <w:p>
            <w:pPr>
              <w:pStyle w:val="18"/>
              <w:jc w:val="center"/>
              <w:rPr>
                <w:sz w:val="24"/>
              </w:rPr>
            </w:pPr>
            <w:r>
              <w:rPr>
                <w:rFonts w:hint="eastAsia"/>
                <w:sz w:val="24"/>
              </w:rPr>
              <w:t>反对率</w:t>
            </w:r>
          </w:p>
        </w:tc>
        <w:tc>
          <w:tcPr>
            <w:tcW w:w="1417" w:type="dxa"/>
            <w:vAlign w:val="center"/>
          </w:tcPr>
          <w:p>
            <w:pPr>
              <w:pStyle w:val="18"/>
              <w:jc w:val="center"/>
              <w:rPr>
                <w:sz w:val="24"/>
              </w:rPr>
            </w:pPr>
            <w:r>
              <w:rPr>
                <w:rFonts w:hint="eastAsia"/>
                <w:sz w:val="24"/>
              </w:rPr>
              <w:t>弃卷率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92" w:type="dxa"/>
            <w:vAlign w:val="center"/>
          </w:tcPr>
          <w:p>
            <w:pPr>
              <w:pStyle w:val="18"/>
              <w:jc w:val="center"/>
              <w:rPr>
                <w:sz w:val="24"/>
              </w:rPr>
            </w:pPr>
            <w:r>
              <w:rPr>
                <w:sz w:val="24"/>
              </w:rPr>
              <w:t>201</w:t>
            </w:r>
            <w:r>
              <w:rPr>
                <w:rFonts w:hint="eastAsia"/>
                <w:sz w:val="24"/>
              </w:rPr>
              <w:t>9.3.5</w:t>
            </w:r>
          </w:p>
        </w:tc>
        <w:tc>
          <w:tcPr>
            <w:tcW w:w="1363" w:type="dxa"/>
            <w:vAlign w:val="center"/>
          </w:tcPr>
          <w:p>
            <w:pPr>
              <w:pStyle w:val="18"/>
              <w:jc w:val="center"/>
              <w:rPr>
                <w:sz w:val="24"/>
              </w:rPr>
            </w:pPr>
            <w:r>
              <w:rPr>
                <w:sz w:val="24"/>
              </w:rPr>
              <w:t>20</w:t>
            </w:r>
            <w:r>
              <w:rPr>
                <w:rFonts w:hint="eastAsia"/>
                <w:sz w:val="24"/>
              </w:rPr>
              <w:t>20.3.25</w:t>
            </w:r>
          </w:p>
        </w:tc>
        <w:tc>
          <w:tcPr>
            <w:tcW w:w="1276" w:type="dxa"/>
            <w:vAlign w:val="center"/>
          </w:tcPr>
          <w:p>
            <w:pPr>
              <w:pStyle w:val="18"/>
              <w:jc w:val="center"/>
              <w:rPr>
                <w:sz w:val="24"/>
              </w:rPr>
            </w:pPr>
            <w:r>
              <w:rPr>
                <w:rFonts w:hint="eastAsia"/>
                <w:sz w:val="24"/>
              </w:rPr>
              <w:t>300</w:t>
            </w:r>
          </w:p>
        </w:tc>
        <w:tc>
          <w:tcPr>
            <w:tcW w:w="1275" w:type="dxa"/>
            <w:vAlign w:val="center"/>
          </w:tcPr>
          <w:p>
            <w:pPr>
              <w:pStyle w:val="18"/>
              <w:jc w:val="center"/>
              <w:rPr>
                <w:sz w:val="24"/>
              </w:rPr>
            </w:pPr>
            <w:r>
              <w:rPr>
                <w:rFonts w:hint="eastAsia"/>
                <w:sz w:val="24"/>
              </w:rPr>
              <w:t>286</w:t>
            </w:r>
          </w:p>
        </w:tc>
        <w:tc>
          <w:tcPr>
            <w:tcW w:w="993" w:type="dxa"/>
            <w:vAlign w:val="center"/>
          </w:tcPr>
          <w:p>
            <w:pPr>
              <w:pStyle w:val="18"/>
              <w:jc w:val="center"/>
              <w:rPr>
                <w:sz w:val="24"/>
              </w:rPr>
            </w:pPr>
            <w:r>
              <w:rPr>
                <w:rFonts w:hint="eastAsia"/>
                <w:sz w:val="24"/>
              </w:rPr>
              <w:t>100%</w:t>
            </w:r>
          </w:p>
        </w:tc>
        <w:tc>
          <w:tcPr>
            <w:tcW w:w="992" w:type="dxa"/>
            <w:vAlign w:val="center"/>
          </w:tcPr>
          <w:p>
            <w:pPr>
              <w:pStyle w:val="18"/>
              <w:jc w:val="center"/>
              <w:rPr>
                <w:sz w:val="24"/>
              </w:rPr>
            </w:pPr>
            <w:r>
              <w:rPr>
                <w:rFonts w:hint="eastAsia"/>
                <w:sz w:val="24"/>
              </w:rPr>
              <w:t>0%</w:t>
            </w:r>
          </w:p>
        </w:tc>
        <w:tc>
          <w:tcPr>
            <w:tcW w:w="1417" w:type="dxa"/>
            <w:vAlign w:val="center"/>
          </w:tcPr>
          <w:p>
            <w:pPr>
              <w:pStyle w:val="18"/>
              <w:jc w:val="center"/>
              <w:rPr>
                <w:sz w:val="24"/>
              </w:rPr>
            </w:pPr>
            <w:r>
              <w:rPr>
                <w:rFonts w:hint="eastAsia"/>
                <w:sz w:val="24"/>
              </w:rPr>
              <w:t>7%</w:t>
            </w:r>
          </w:p>
        </w:tc>
      </w:tr>
    </w:tbl>
    <w:p>
      <w:pPr>
        <w:pStyle w:val="18"/>
        <w:ind w:firstLine="560"/>
      </w:pPr>
    </w:p>
    <w:p>
      <w:pPr>
        <w:pStyle w:val="18"/>
        <w:ind w:firstLine="560"/>
      </w:pPr>
    </w:p>
    <w:p>
      <w:pPr>
        <w:pStyle w:val="18"/>
        <w:ind w:firstLine="560"/>
      </w:pPr>
    </w:p>
    <w:p>
      <w:pPr>
        <w:pStyle w:val="18"/>
        <w:ind w:firstLine="560"/>
      </w:pPr>
    </w:p>
    <w:p>
      <w:pPr>
        <w:pStyle w:val="18"/>
        <w:ind w:firstLine="560"/>
      </w:pPr>
    </w:p>
    <w:p>
      <w:pPr>
        <w:pStyle w:val="18"/>
        <w:ind w:firstLine="560"/>
      </w:pPr>
    </w:p>
    <w:p>
      <w:pPr>
        <w:pStyle w:val="18"/>
        <w:ind w:firstLine="560"/>
      </w:pPr>
    </w:p>
    <w:p>
      <w:pPr>
        <w:pStyle w:val="18"/>
        <w:ind w:firstLine="560"/>
      </w:pPr>
    </w:p>
    <w:p>
      <w:pPr>
        <w:pStyle w:val="18"/>
        <w:ind w:firstLine="560"/>
      </w:pPr>
    </w:p>
    <w:p>
      <w:pPr>
        <w:pStyle w:val="18"/>
        <w:ind w:firstLine="560"/>
      </w:pPr>
    </w:p>
    <w:p>
      <w:pPr>
        <w:pStyle w:val="18"/>
        <w:ind w:firstLine="560"/>
        <w:rPr>
          <w:rFonts w:hint="eastAsia"/>
        </w:rPr>
      </w:pPr>
    </w:p>
    <w:p>
      <w:pPr>
        <w:pStyle w:val="2"/>
        <w:jc w:val="center"/>
        <w:rPr>
          <w:szCs w:val="28"/>
        </w:rPr>
      </w:pPr>
      <w:r>
        <w:rPr>
          <w:rFonts w:hint="eastAsia"/>
        </w:rPr>
        <w:t>第三章   增资项目环境管理计划</w:t>
      </w:r>
    </w:p>
    <w:p>
      <w:pPr>
        <w:pStyle w:val="3"/>
      </w:pPr>
      <w:r>
        <w:t>3.1</w:t>
      </w:r>
      <w:r>
        <w:rPr>
          <w:rFonts w:hint="eastAsia"/>
        </w:rPr>
        <w:t>环境管理机构及人员</w:t>
      </w:r>
    </w:p>
    <w:p>
      <w:pPr>
        <w:ind w:firstLine="560" w:firstLineChars="200"/>
        <w:rPr>
          <w:rFonts w:ascii="宋体" w:cs="宋体"/>
          <w:sz w:val="28"/>
          <w:szCs w:val="28"/>
        </w:rPr>
      </w:pPr>
      <w:r>
        <w:rPr>
          <w:rFonts w:hint="eastAsia" w:ascii="宋体" w:cs="宋体"/>
          <w:sz w:val="28"/>
          <w:szCs w:val="28"/>
        </w:rPr>
        <w:t>按照省项目办和世界银行对环境管理计划实施的具体要求，</w:t>
      </w:r>
      <w:r>
        <w:rPr>
          <w:rFonts w:hint="eastAsia" w:ascii="宋体" w:cs="宋体"/>
          <w:sz w:val="28"/>
          <w:szCs w:val="28"/>
          <w:lang w:eastAsia="zh-CN"/>
        </w:rPr>
        <w:t>遵化市</w:t>
      </w:r>
      <w:r>
        <w:rPr>
          <w:rFonts w:hint="eastAsia" w:ascii="宋体" w:cs="宋体"/>
          <w:sz w:val="28"/>
          <w:szCs w:val="28"/>
        </w:rPr>
        <w:t>项目设立了完善的组织机构，增资项目环境管理机构依托原项目机构，人员组成如下：</w:t>
      </w:r>
    </w:p>
    <w:p>
      <w:pPr>
        <w:ind w:firstLine="560" w:firstLineChars="200"/>
        <w:rPr>
          <w:rFonts w:ascii="宋体" w:cs="宋体"/>
          <w:sz w:val="28"/>
          <w:szCs w:val="28"/>
        </w:rPr>
      </w:pPr>
      <w:r>
        <w:rPr>
          <w:rFonts w:hint="eastAsia" w:ascii="宋体" w:cs="宋体"/>
          <w:sz w:val="28"/>
          <w:szCs w:val="28"/>
        </w:rPr>
        <w:t>项目总负责人：集团公司董事长兼任</w:t>
      </w:r>
    </w:p>
    <w:p>
      <w:pPr>
        <w:ind w:firstLine="560" w:firstLineChars="200"/>
        <w:rPr>
          <w:rFonts w:ascii="宋体" w:cs="宋体"/>
          <w:sz w:val="28"/>
          <w:szCs w:val="28"/>
        </w:rPr>
      </w:pPr>
      <w:r>
        <w:rPr>
          <w:rFonts w:hint="eastAsia" w:ascii="宋体" w:cs="宋体"/>
          <w:sz w:val="28"/>
          <w:szCs w:val="28"/>
        </w:rPr>
        <w:t>新能源项目办经理1人：本科--沼气工程专业，负责执行环境管理计划。</w:t>
      </w:r>
    </w:p>
    <w:p>
      <w:pPr>
        <w:ind w:firstLine="560" w:firstLineChars="200"/>
        <w:rPr>
          <w:rFonts w:ascii="宋体" w:cs="宋体"/>
          <w:sz w:val="28"/>
          <w:szCs w:val="28"/>
        </w:rPr>
      </w:pPr>
      <w:r>
        <w:rPr>
          <w:rFonts w:hint="eastAsia" w:ascii="宋体" w:cs="宋体"/>
          <w:sz w:val="28"/>
          <w:szCs w:val="28"/>
        </w:rPr>
        <w:t>行政主管1人：本科--机械制造专业，负责项目文档、设备安装管理。</w:t>
      </w:r>
    </w:p>
    <w:p>
      <w:pPr>
        <w:ind w:firstLine="560" w:firstLineChars="200"/>
        <w:rPr>
          <w:rFonts w:ascii="宋体" w:cs="宋体"/>
          <w:sz w:val="28"/>
          <w:szCs w:val="28"/>
        </w:rPr>
      </w:pPr>
      <w:r>
        <w:rPr>
          <w:rFonts w:hint="eastAsia" w:ascii="宋体" w:cs="宋体"/>
          <w:sz w:val="28"/>
          <w:szCs w:val="28"/>
        </w:rPr>
        <w:t>工程主管1人：本科--建筑专业，负责项目地勘、构筑物设计、施工。</w:t>
      </w:r>
    </w:p>
    <w:p>
      <w:pPr>
        <w:ind w:firstLine="560" w:firstLineChars="200"/>
        <w:rPr>
          <w:rFonts w:ascii="宋体" w:cs="宋体"/>
          <w:sz w:val="28"/>
          <w:szCs w:val="28"/>
        </w:rPr>
      </w:pPr>
      <w:r>
        <w:rPr>
          <w:rFonts w:hint="eastAsia" w:ascii="宋体" w:cs="宋体"/>
          <w:sz w:val="28"/>
          <w:szCs w:val="28"/>
        </w:rPr>
        <w:t>财务主管2人：专科--会计师，负责财务、审计、社评。</w:t>
      </w:r>
    </w:p>
    <w:p>
      <w:pPr>
        <w:ind w:firstLine="560" w:firstLineChars="200"/>
        <w:rPr>
          <w:rFonts w:ascii="宋体" w:cs="宋体"/>
          <w:sz w:val="28"/>
          <w:szCs w:val="28"/>
        </w:rPr>
      </w:pPr>
      <w:r>
        <w:rPr>
          <w:rFonts w:hint="eastAsia" w:ascii="宋体" w:cs="宋体"/>
          <w:sz w:val="28"/>
          <w:szCs w:val="28"/>
        </w:rPr>
        <w:t>沼气专管员2人：专科（畜牧工程、环境工程）农业部培训持证，负责安监。</w:t>
      </w:r>
    </w:p>
    <w:p>
      <w:pPr>
        <w:ind w:firstLine="560" w:firstLineChars="200"/>
        <w:rPr>
          <w:rFonts w:ascii="宋体" w:cs="宋体"/>
          <w:sz w:val="28"/>
          <w:szCs w:val="28"/>
        </w:rPr>
      </w:pPr>
      <w:r>
        <w:rPr>
          <w:rFonts w:hint="eastAsia" w:ascii="宋体" w:cs="宋体"/>
          <w:sz w:val="28"/>
          <w:szCs w:val="28"/>
        </w:rPr>
        <w:t>检验主管1人：本科--食品微生物工程，负责化验室监测管理。</w:t>
      </w:r>
    </w:p>
    <w:p>
      <w:pPr>
        <w:pStyle w:val="3"/>
      </w:pPr>
      <w:r>
        <w:t>3.2增资项目</w:t>
      </w:r>
      <w:r>
        <w:rPr>
          <w:rFonts w:hint="eastAsia"/>
        </w:rPr>
        <w:t>主要环境问题及采取的主要减缓措施</w:t>
      </w:r>
    </w:p>
    <w:p>
      <w:pPr>
        <w:autoSpaceDE w:val="0"/>
        <w:autoSpaceDN w:val="0"/>
        <w:adjustRightInd w:val="0"/>
        <w:spacing w:line="360" w:lineRule="auto"/>
        <w:ind w:firstLine="480"/>
        <w:rPr>
          <w:rFonts w:ascii="宋体" w:cs="宋体"/>
          <w:sz w:val="28"/>
          <w:szCs w:val="28"/>
        </w:rPr>
      </w:pPr>
      <w:bookmarkStart w:id="0" w:name="_Toc354498266"/>
      <w:r>
        <w:rPr>
          <w:rFonts w:hint="eastAsia" w:ascii="宋体" w:cs="宋体"/>
          <w:sz w:val="28"/>
          <w:szCs w:val="28"/>
        </w:rPr>
        <w:t>项目建设和开发行为引起的环境问题，主要包括：项目施工产生的工程占地，以及对占地的土壤、植被的影响；项目建设生产的施工噪声；施工过程中土方开挖、运输车辆造成的施工扬尘；施工人员用水以及工程建设用水过程中产生的施工废水；施工产生的建筑垃圾、施工人员生活垃圾等固体废弃物；</w:t>
      </w:r>
      <w:r>
        <w:rPr>
          <w:rFonts w:hint="eastAsia" w:ascii="宋体" w:cs="宋体"/>
          <w:sz w:val="28"/>
          <w:szCs w:val="28"/>
          <w:highlight w:val="none"/>
        </w:rPr>
        <w:t>沼液输送管道以及田间沼液池可能造成的泄露。此外，社会评价小组的调查结</w:t>
      </w:r>
      <w:r>
        <w:rPr>
          <w:rFonts w:hint="eastAsia" w:ascii="宋体" w:cs="宋体"/>
          <w:sz w:val="28"/>
          <w:szCs w:val="28"/>
        </w:rPr>
        <w:t>果表明，在项目区域的地表范围内没有文化遗产分布。针对上述环境问题，采取的主要减缓措施如下：</w:t>
      </w:r>
    </w:p>
    <w:p>
      <w:pPr>
        <w:pStyle w:val="4"/>
      </w:pPr>
      <w:bookmarkStart w:id="1" w:name="_Toc531619758"/>
      <w:r>
        <w:t>3.2.1</w:t>
      </w:r>
      <w:r>
        <w:rPr>
          <w:rFonts w:hint="eastAsia"/>
        </w:rPr>
        <w:t>降噪措施</w:t>
      </w:r>
      <w:bookmarkEnd w:id="1"/>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1</w:t>
      </w:r>
      <w:r>
        <w:rPr>
          <w:rFonts w:hint="eastAsia" w:ascii="宋体" w:cs="宋体"/>
          <w:sz w:val="28"/>
          <w:szCs w:val="28"/>
        </w:rPr>
        <w:t>）严格控制施工时间，对距居民区</w:t>
      </w:r>
      <w:r>
        <w:rPr>
          <w:rFonts w:ascii="宋体" w:cs="宋体"/>
          <w:sz w:val="28"/>
          <w:szCs w:val="28"/>
        </w:rPr>
        <w:t>300m</w:t>
      </w:r>
      <w:r>
        <w:rPr>
          <w:rFonts w:hint="eastAsia" w:ascii="宋体" w:cs="宋体"/>
          <w:sz w:val="28"/>
          <w:szCs w:val="28"/>
        </w:rPr>
        <w:t>以内的施工现场，夜间（</w:t>
      </w:r>
      <w:r>
        <w:rPr>
          <w:rFonts w:ascii="宋体" w:cs="宋体"/>
          <w:sz w:val="28"/>
          <w:szCs w:val="28"/>
        </w:rPr>
        <w:t>22:00</w:t>
      </w:r>
      <w:r>
        <w:rPr>
          <w:rFonts w:hint="eastAsia" w:ascii="宋体" w:cs="宋体"/>
          <w:sz w:val="28"/>
          <w:szCs w:val="28"/>
        </w:rPr>
        <w:t>～</w:t>
      </w:r>
      <w:r>
        <w:rPr>
          <w:rFonts w:ascii="宋体" w:cs="宋体"/>
          <w:sz w:val="28"/>
          <w:szCs w:val="28"/>
        </w:rPr>
        <w:t>06:00</w:t>
      </w:r>
      <w:r>
        <w:rPr>
          <w:rFonts w:hint="eastAsia" w:ascii="宋体" w:cs="宋体"/>
          <w:sz w:val="28"/>
          <w:szCs w:val="28"/>
        </w:rPr>
        <w:t>），中午（</w:t>
      </w:r>
      <w:r>
        <w:rPr>
          <w:rFonts w:ascii="宋体" w:cs="宋体"/>
          <w:sz w:val="28"/>
          <w:szCs w:val="28"/>
        </w:rPr>
        <w:t>12:00</w:t>
      </w:r>
      <w:r>
        <w:rPr>
          <w:rFonts w:hint="eastAsia" w:ascii="宋体" w:cs="宋体"/>
          <w:sz w:val="28"/>
          <w:szCs w:val="28"/>
        </w:rPr>
        <w:t>～</w:t>
      </w:r>
      <w:r>
        <w:rPr>
          <w:rFonts w:ascii="宋体" w:cs="宋体"/>
          <w:sz w:val="28"/>
          <w:szCs w:val="28"/>
        </w:rPr>
        <w:t>14:00</w:t>
      </w:r>
      <w:r>
        <w:rPr>
          <w:rFonts w:hint="eastAsia" w:ascii="宋体" w:cs="宋体"/>
          <w:sz w:val="28"/>
          <w:szCs w:val="28"/>
        </w:rPr>
        <w:t>）停止施工。</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2</w:t>
      </w:r>
      <w:r>
        <w:rPr>
          <w:rFonts w:hint="eastAsia" w:ascii="宋体" w:cs="宋体"/>
          <w:sz w:val="28"/>
          <w:szCs w:val="28"/>
        </w:rPr>
        <w:t>）振动较大的固定机械设备（如搅拌机等）加装减振机座。</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3</w:t>
      </w:r>
      <w:r>
        <w:rPr>
          <w:rFonts w:hint="eastAsia" w:ascii="宋体" w:cs="宋体"/>
          <w:sz w:val="28"/>
          <w:szCs w:val="28"/>
        </w:rPr>
        <w:t>）固定强噪声源加装隔音罩（如发电车等）或安置在室内运行。</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4</w:t>
      </w:r>
      <w:r>
        <w:rPr>
          <w:rFonts w:hint="eastAsia" w:ascii="宋体" w:cs="宋体"/>
          <w:sz w:val="28"/>
          <w:szCs w:val="28"/>
        </w:rPr>
        <w:t>）施工现场晚间不安排施工作业，如需运输材料的车辆在晚间</w:t>
      </w:r>
      <w:r>
        <w:rPr>
          <w:rFonts w:ascii="宋体" w:cs="宋体"/>
          <w:sz w:val="28"/>
          <w:szCs w:val="28"/>
        </w:rPr>
        <w:t>18</w:t>
      </w:r>
      <w:r>
        <w:rPr>
          <w:rFonts w:hint="eastAsia" w:ascii="宋体" w:cs="宋体"/>
          <w:sz w:val="28"/>
          <w:szCs w:val="28"/>
        </w:rPr>
        <w:t>时以后进入施工现场，严禁鸣笛，装卸材料做到轻拿轻放，降低噪音。</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5</w:t>
      </w:r>
      <w:r>
        <w:rPr>
          <w:rFonts w:hint="eastAsia" w:ascii="宋体" w:cs="宋体"/>
          <w:sz w:val="28"/>
          <w:szCs w:val="28"/>
        </w:rPr>
        <w:t>）合理疏导进入施工区的车辆，减少汽车鸣笛噪声，在路线平面交叉处或居民点集中的处设置限速标志和红路灯，保证车辆匀速行驶，禁止鸣笛。</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6</w:t>
      </w:r>
      <w:r>
        <w:rPr>
          <w:rFonts w:hint="eastAsia" w:ascii="宋体" w:cs="宋体"/>
          <w:sz w:val="28"/>
          <w:szCs w:val="28"/>
        </w:rPr>
        <w:t>）合理安排放工进度和作业时间，对高噪声设备采取相应的限时作业。施工期间，通过以上措施施工噪声值可满足《建筑施工场界环境噪声排放标准》（</w:t>
      </w:r>
      <w:r>
        <w:rPr>
          <w:rFonts w:ascii="宋体" w:cs="宋体"/>
          <w:sz w:val="28"/>
          <w:szCs w:val="28"/>
        </w:rPr>
        <w:t>GB12523-2011</w:t>
      </w:r>
      <w:r>
        <w:rPr>
          <w:rFonts w:hint="eastAsia" w:ascii="宋体" w:cs="宋体"/>
          <w:sz w:val="28"/>
          <w:szCs w:val="28"/>
        </w:rPr>
        <w:t>）昼间（</w:t>
      </w:r>
      <w:r>
        <w:rPr>
          <w:rFonts w:ascii="宋体" w:cs="宋体"/>
          <w:sz w:val="28"/>
          <w:szCs w:val="28"/>
        </w:rPr>
        <w:t>A</w:t>
      </w:r>
      <w:r>
        <w:rPr>
          <w:rFonts w:hint="eastAsia" w:ascii="宋体" w:cs="宋体"/>
          <w:sz w:val="28"/>
          <w:szCs w:val="28"/>
        </w:rPr>
        <w:t>）的标准，夜间施工可以满足夜间（</w:t>
      </w:r>
      <w:r>
        <w:rPr>
          <w:rFonts w:ascii="宋体" w:cs="宋体"/>
          <w:sz w:val="28"/>
          <w:szCs w:val="28"/>
        </w:rPr>
        <w:t>A</w:t>
      </w:r>
      <w:r>
        <w:rPr>
          <w:rFonts w:hint="eastAsia" w:ascii="宋体" w:cs="宋体"/>
          <w:sz w:val="28"/>
          <w:szCs w:val="28"/>
        </w:rPr>
        <w:t>）的标准。</w:t>
      </w:r>
    </w:p>
    <w:p>
      <w:pPr>
        <w:pStyle w:val="4"/>
      </w:pPr>
      <w:bookmarkStart w:id="2" w:name="_Toc531619759"/>
      <w:r>
        <w:t>3.2.2</w:t>
      </w:r>
      <w:r>
        <w:rPr>
          <w:rFonts w:hint="eastAsia"/>
        </w:rPr>
        <w:t>抑尘措施</w:t>
      </w:r>
      <w:bookmarkEnd w:id="2"/>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1</w:t>
      </w:r>
      <w:r>
        <w:rPr>
          <w:rFonts w:hint="eastAsia" w:ascii="宋体" w:cs="宋体"/>
          <w:sz w:val="28"/>
          <w:szCs w:val="28"/>
        </w:rPr>
        <w:t>）对产尘路段定期洒水抑尘。</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2</w:t>
      </w:r>
      <w:r>
        <w:rPr>
          <w:rFonts w:hint="eastAsia" w:ascii="宋体" w:cs="宋体"/>
          <w:sz w:val="28"/>
          <w:szCs w:val="28"/>
        </w:rPr>
        <w:t>）施工现场材料存放区、加工区及大模板存放场地应平整硬实。</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3</w:t>
      </w:r>
      <w:r>
        <w:rPr>
          <w:rFonts w:hint="eastAsia" w:ascii="宋体" w:cs="宋体"/>
          <w:sz w:val="28"/>
          <w:szCs w:val="28"/>
        </w:rPr>
        <w:t>）易飞扬、细颗粒散体材料，应密闭存放，装卸、搬运作业应采取遮挡措施。</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4</w:t>
      </w:r>
      <w:r>
        <w:rPr>
          <w:rFonts w:hint="eastAsia" w:ascii="宋体" w:cs="宋体"/>
          <w:sz w:val="28"/>
          <w:szCs w:val="28"/>
        </w:rPr>
        <w:t>）施工现场裸露场地应进行适当的洒水抑尘。</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5</w:t>
      </w:r>
      <w:r>
        <w:rPr>
          <w:rFonts w:hint="eastAsia" w:ascii="宋体" w:cs="宋体"/>
          <w:sz w:val="28"/>
          <w:szCs w:val="28"/>
        </w:rPr>
        <w:t>）车辆驶入施工现场附近时应减速慢行。</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6</w:t>
      </w:r>
      <w:r>
        <w:rPr>
          <w:rFonts w:hint="eastAsia" w:ascii="宋体" w:cs="宋体"/>
          <w:sz w:val="28"/>
          <w:szCs w:val="28"/>
        </w:rPr>
        <w:t>）对从事土方、渣土和施工垃圾的运输车辆装载空间采取密闭措施。</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7</w:t>
      </w:r>
      <w:r>
        <w:rPr>
          <w:rFonts w:hint="eastAsia" w:ascii="宋体" w:cs="宋体"/>
          <w:sz w:val="28"/>
          <w:szCs w:val="28"/>
        </w:rPr>
        <w:t>）对水泥、粗砂、砂石等均用篷布加以遮盖，防止扬尘污染。</w:t>
      </w:r>
    </w:p>
    <w:p>
      <w:pPr>
        <w:pStyle w:val="4"/>
      </w:pPr>
      <w:bookmarkStart w:id="3" w:name="_Toc531619760"/>
      <w:r>
        <w:t>3.2.3</w:t>
      </w:r>
      <w:r>
        <w:rPr>
          <w:rFonts w:hint="eastAsia"/>
        </w:rPr>
        <w:t>废水处理措施</w:t>
      </w:r>
      <w:bookmarkEnd w:id="3"/>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1</w:t>
      </w:r>
      <w:r>
        <w:rPr>
          <w:rFonts w:hint="eastAsia" w:ascii="宋体" w:cs="宋体"/>
          <w:sz w:val="28"/>
          <w:szCs w:val="28"/>
        </w:rPr>
        <w:t>）基坑开挖渗水及砂浆拌合废水经沉淀处理后可用于施工场地或洒水降尘。</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2</w:t>
      </w:r>
      <w:r>
        <w:rPr>
          <w:rFonts w:hint="eastAsia" w:ascii="宋体" w:cs="宋体"/>
          <w:sz w:val="28"/>
          <w:szCs w:val="28"/>
        </w:rPr>
        <w:t>）确保施工废水不得随意排放，施工机械清洗废水可重复使用。</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3</w:t>
      </w:r>
      <w:r>
        <w:rPr>
          <w:rFonts w:hint="eastAsia" w:ascii="宋体" w:cs="宋体"/>
          <w:sz w:val="28"/>
          <w:szCs w:val="28"/>
        </w:rPr>
        <w:t>）定期对排水槽进行清淤。</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4</w:t>
      </w:r>
      <w:r>
        <w:rPr>
          <w:rFonts w:hint="eastAsia" w:ascii="宋体" w:cs="宋体"/>
          <w:sz w:val="28"/>
          <w:szCs w:val="28"/>
        </w:rPr>
        <w:t>）施工机械、车辆应该到专业的维修点维修，避免施工场地内产生油污水。</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5</w:t>
      </w:r>
      <w:r>
        <w:rPr>
          <w:rFonts w:hint="eastAsia" w:ascii="宋体" w:cs="宋体"/>
          <w:sz w:val="28"/>
          <w:szCs w:val="28"/>
        </w:rPr>
        <w:t>）机械设备使用前须检修漏油或漏水。</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6</w:t>
      </w:r>
      <w:r>
        <w:rPr>
          <w:rFonts w:hint="eastAsia" w:ascii="宋体" w:cs="宋体"/>
          <w:sz w:val="28"/>
          <w:szCs w:val="28"/>
        </w:rPr>
        <w:t>）污水池等基础拟采用防渗水泥，贮存池采用土工布防渗。</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7</w:t>
      </w:r>
      <w:r>
        <w:rPr>
          <w:rFonts w:hint="eastAsia" w:ascii="宋体" w:cs="宋体"/>
          <w:sz w:val="28"/>
          <w:szCs w:val="28"/>
        </w:rPr>
        <w:t>）对地下式、半地下式构筑物应防止地表水流入基坑，地下水位较高时应采取抗浮措施。</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8</w:t>
      </w:r>
      <w:r>
        <w:rPr>
          <w:rFonts w:hint="eastAsia" w:ascii="宋体" w:cs="宋体"/>
          <w:sz w:val="28"/>
          <w:szCs w:val="28"/>
        </w:rPr>
        <w:t>）当容积池主体有管道穿过时，应采取预埋套管等止水措施。</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9</w:t>
      </w:r>
      <w:r>
        <w:rPr>
          <w:rFonts w:hint="eastAsia" w:ascii="宋体" w:cs="宋体"/>
          <w:sz w:val="28"/>
          <w:szCs w:val="28"/>
        </w:rPr>
        <w:t>）当容积池体积过大时，施工时应按要求设置伸缩缝，并添装止水片。</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10</w:t>
      </w:r>
      <w:r>
        <w:rPr>
          <w:rFonts w:hint="eastAsia" w:ascii="宋体" w:cs="宋体"/>
          <w:sz w:val="28"/>
          <w:szCs w:val="28"/>
        </w:rPr>
        <w:t>）施工期生活污水经化粪池处理后由当地村民定期清掏，不外排；施工人员盥洗废水产生量较小，就地泼洒抑尘，不外排。</w:t>
      </w:r>
    </w:p>
    <w:p>
      <w:pPr>
        <w:pStyle w:val="4"/>
      </w:pPr>
      <w:bookmarkStart w:id="4" w:name="_Toc531619761"/>
      <w:r>
        <w:t>3.2.4</w:t>
      </w:r>
      <w:r>
        <w:rPr>
          <w:rFonts w:hint="eastAsia"/>
        </w:rPr>
        <w:t>固废处理措施</w:t>
      </w:r>
      <w:bookmarkEnd w:id="4"/>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1</w:t>
      </w:r>
      <w:r>
        <w:rPr>
          <w:rFonts w:hint="eastAsia" w:ascii="宋体" w:cs="宋体"/>
          <w:sz w:val="28"/>
          <w:szCs w:val="28"/>
        </w:rPr>
        <w:t>）建筑垃圾的清运应当采取封闭式车辆，禁止随意抛撒。建筑垃圾应当按照垃圾分类管理的有关规定，尽量回收利用，及时清运消纳。</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2</w:t>
      </w:r>
      <w:r>
        <w:rPr>
          <w:rFonts w:hint="eastAsia" w:ascii="宋体" w:cs="宋体"/>
          <w:sz w:val="28"/>
          <w:szCs w:val="28"/>
        </w:rPr>
        <w:t>）废弃的油料和化学溶剂等危险废物按照性质分别集中储存，并委托有资质的单位进行处理；危险废物临时堆放场设置明显标志，并按照《危险废物贮存污染控制标准》</w:t>
      </w:r>
      <w:r>
        <w:rPr>
          <w:rFonts w:ascii="宋体" w:cs="宋体"/>
          <w:sz w:val="28"/>
          <w:szCs w:val="28"/>
        </w:rPr>
        <w:t>(GB18597</w:t>
      </w:r>
      <w:r>
        <w:rPr>
          <w:rFonts w:hint="eastAsia" w:ascii="宋体" w:cs="宋体"/>
          <w:sz w:val="28"/>
          <w:szCs w:val="28"/>
        </w:rPr>
        <w:t>－</w:t>
      </w:r>
      <w:r>
        <w:rPr>
          <w:rFonts w:ascii="宋体" w:cs="宋体"/>
          <w:sz w:val="28"/>
          <w:szCs w:val="28"/>
        </w:rPr>
        <w:t>2001)</w:t>
      </w:r>
      <w:r>
        <w:rPr>
          <w:rFonts w:hint="eastAsia" w:ascii="宋体" w:cs="宋体"/>
          <w:sz w:val="28"/>
          <w:szCs w:val="28"/>
        </w:rPr>
        <w:t>中的要求进行建设。</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3</w:t>
      </w:r>
      <w:r>
        <w:rPr>
          <w:rFonts w:hint="eastAsia" w:ascii="宋体" w:cs="宋体"/>
          <w:sz w:val="28"/>
          <w:szCs w:val="28"/>
        </w:rPr>
        <w:t>）生活垃圾经施工现场设置的垃圾筒袋式收集后由环卫部门定期统一清运至项目所在乡镇生活垃圾填埋场处理处置。</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4</w:t>
      </w:r>
      <w:r>
        <w:rPr>
          <w:rFonts w:hint="eastAsia" w:ascii="宋体" w:cs="宋体"/>
          <w:sz w:val="28"/>
          <w:szCs w:val="28"/>
        </w:rPr>
        <w:t>）弃土（渣）一方面可用于场内绿化和土地平整回填，另一方面就近用于道路路基的铺垫，不单独设置弃渣场，减少土地占用。</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5</w:t>
      </w:r>
      <w:r>
        <w:rPr>
          <w:rFonts w:hint="eastAsia" w:ascii="宋体" w:cs="宋体"/>
          <w:sz w:val="28"/>
          <w:szCs w:val="28"/>
        </w:rPr>
        <w:t>）施工现场不得焚烧有毒、有害物质，有毒、有害物质的处置按照有关规定要求处理。</w:t>
      </w:r>
    </w:p>
    <w:p>
      <w:pPr>
        <w:pStyle w:val="4"/>
      </w:pPr>
      <w:bookmarkStart w:id="5" w:name="_Toc531619762"/>
      <w:r>
        <w:t>3.2.5</w:t>
      </w:r>
      <w:r>
        <w:rPr>
          <w:rFonts w:hint="eastAsia"/>
        </w:rPr>
        <w:t>水土保持措施</w:t>
      </w:r>
      <w:bookmarkEnd w:id="5"/>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1</w:t>
      </w:r>
      <w:r>
        <w:rPr>
          <w:rFonts w:hint="eastAsia" w:ascii="宋体" w:cs="宋体"/>
          <w:sz w:val="28"/>
          <w:szCs w:val="28"/>
        </w:rPr>
        <w:t>）任何设施的施工结束后，开挖的场地应回填土方和进行相应的植被恢复工作。为了使恢复工作的效果达到最佳，植被恢复工作应在雨季到来的前一个月完成。</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2</w:t>
      </w:r>
      <w:r>
        <w:rPr>
          <w:rFonts w:hint="eastAsia" w:ascii="宋体" w:cs="宋体"/>
          <w:sz w:val="28"/>
          <w:szCs w:val="28"/>
        </w:rPr>
        <w:t>）项目施工期间应避免雨天进行开挖施工。开挖截面的边坡应铺设沙袋，砂栏或草垫，减少土壤侵蚀，降低河流的沉积物负荷。</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3</w:t>
      </w:r>
      <w:r>
        <w:rPr>
          <w:rFonts w:hint="eastAsia" w:ascii="宋体" w:cs="宋体"/>
          <w:sz w:val="28"/>
          <w:szCs w:val="28"/>
        </w:rPr>
        <w:t>）所有因工程开挖导致的裸露地面应尽快进行植被修复，避免由于风、水或雨季的地面径流造成的土壤侵蚀。</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4</w:t>
      </w:r>
      <w:r>
        <w:rPr>
          <w:rFonts w:hint="eastAsia" w:ascii="宋体" w:cs="宋体"/>
          <w:sz w:val="28"/>
          <w:szCs w:val="28"/>
        </w:rPr>
        <w:t>）废弃的土方和边脚石料，如果不能用于施工建设，应在指定地点堆砌或移至倾倒区，分层压实并及时种植植被。</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5</w:t>
      </w:r>
      <w:r>
        <w:rPr>
          <w:rFonts w:hint="eastAsia" w:ascii="宋体" w:cs="宋体"/>
          <w:sz w:val="28"/>
          <w:szCs w:val="28"/>
        </w:rPr>
        <w:t>）开挖的表层土壤应分开堆置，可作为沟渠的护堤原料或耕地恢复用土。</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6</w:t>
      </w:r>
      <w:r>
        <w:rPr>
          <w:rFonts w:hint="eastAsia" w:ascii="宋体" w:cs="宋体"/>
          <w:sz w:val="28"/>
          <w:szCs w:val="28"/>
        </w:rPr>
        <w:t>）进场前对施工队伍进行植被保护教育和培训。</w:t>
      </w:r>
    </w:p>
    <w:bookmarkEnd w:id="0"/>
    <w:p>
      <w:pPr>
        <w:pStyle w:val="4"/>
      </w:pPr>
      <w:bookmarkStart w:id="6" w:name="_Toc531619764"/>
      <w:r>
        <w:t>3.2.</w:t>
      </w:r>
      <w:r>
        <w:rPr>
          <w:rFonts w:hint="eastAsia"/>
          <w:lang w:val="en-US" w:eastAsia="zh-CN"/>
        </w:rPr>
        <w:t>6</w:t>
      </w:r>
      <w:r>
        <w:rPr>
          <w:rFonts w:hint="eastAsia"/>
        </w:rPr>
        <w:t>公众健康</w:t>
      </w:r>
      <w:bookmarkEnd w:id="6"/>
    </w:p>
    <w:p>
      <w:pPr>
        <w:autoSpaceDE w:val="0"/>
        <w:autoSpaceDN w:val="0"/>
        <w:adjustRightInd w:val="0"/>
        <w:spacing w:line="360" w:lineRule="auto"/>
        <w:ind w:firstLine="480"/>
        <w:rPr>
          <w:rFonts w:ascii="宋体" w:cs="宋体"/>
          <w:sz w:val="28"/>
          <w:szCs w:val="28"/>
        </w:rPr>
      </w:pPr>
      <w:r>
        <w:rPr>
          <w:rFonts w:hint="eastAsia" w:ascii="宋体" w:cs="宋体"/>
          <w:sz w:val="28"/>
          <w:szCs w:val="28"/>
        </w:rPr>
        <w:t>日常管理</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1</w:t>
      </w:r>
      <w:r>
        <w:rPr>
          <w:rFonts w:hint="eastAsia" w:ascii="宋体" w:cs="宋体"/>
          <w:sz w:val="28"/>
          <w:szCs w:val="28"/>
        </w:rPr>
        <w:t>）宿舍、食堂、浴室、厕所通风、配置照明设施，并有专人负责维护。</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2</w:t>
      </w:r>
      <w:r>
        <w:rPr>
          <w:rFonts w:hint="eastAsia" w:ascii="宋体" w:cs="宋体"/>
          <w:sz w:val="28"/>
          <w:szCs w:val="28"/>
        </w:rPr>
        <w:t>）施工现场员工膳食、饮水、休息场所应符合卫生标准（应有卫生合格证）。</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3</w:t>
      </w:r>
      <w:r>
        <w:rPr>
          <w:rFonts w:hint="eastAsia" w:ascii="宋体" w:cs="宋体"/>
          <w:sz w:val="28"/>
          <w:szCs w:val="28"/>
        </w:rPr>
        <w:t>）施工现场宿舍设置可开启式窗户、宿舍内的床铺不得超过</w:t>
      </w:r>
      <w:r>
        <w:rPr>
          <w:rFonts w:ascii="宋体" w:cs="宋体"/>
          <w:sz w:val="28"/>
          <w:szCs w:val="28"/>
        </w:rPr>
        <w:t>2</w:t>
      </w:r>
      <w:r>
        <w:rPr>
          <w:rFonts w:hint="eastAsia" w:ascii="宋体" w:cs="宋体"/>
          <w:sz w:val="28"/>
          <w:szCs w:val="28"/>
        </w:rPr>
        <w:t>层、严禁使用通铺的要求。</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4</w:t>
      </w:r>
      <w:r>
        <w:rPr>
          <w:rFonts w:hint="eastAsia" w:ascii="宋体" w:cs="宋体"/>
          <w:sz w:val="28"/>
          <w:szCs w:val="28"/>
        </w:rPr>
        <w:t>）食堂需要有相关部门发放的有效</w:t>
      </w:r>
      <w:r>
        <w:rPr>
          <w:rFonts w:hint="eastAsia" w:ascii="宋体" w:cs="宋体"/>
          <w:sz w:val="28"/>
          <w:szCs w:val="28"/>
          <w:lang w:val="en-US" w:eastAsia="zh-CN"/>
        </w:rPr>
        <w:t>食品经营</w:t>
      </w:r>
      <w:bookmarkStart w:id="7" w:name="_GoBack"/>
      <w:bookmarkEnd w:id="7"/>
      <w:r>
        <w:rPr>
          <w:rFonts w:hint="eastAsia" w:ascii="宋体" w:cs="宋体"/>
          <w:sz w:val="28"/>
          <w:szCs w:val="28"/>
        </w:rPr>
        <w:t>许可证，炊事员持有效健康证。</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5</w:t>
      </w:r>
      <w:r>
        <w:rPr>
          <w:rFonts w:hint="eastAsia" w:ascii="宋体" w:cs="宋体"/>
          <w:sz w:val="28"/>
          <w:szCs w:val="28"/>
        </w:rPr>
        <w:t>）食堂应设置应满足远离厕所、垃圾站、有毒有害场所等污染源的要求。</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6</w:t>
      </w:r>
      <w:r>
        <w:rPr>
          <w:rFonts w:hint="eastAsia" w:ascii="宋体" w:cs="宋体"/>
          <w:sz w:val="28"/>
          <w:szCs w:val="28"/>
        </w:rPr>
        <w:t>）厕所、卫生设施、排水沟及阴暗潮湿地带进行定期消毒。</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7</w:t>
      </w:r>
      <w:r>
        <w:rPr>
          <w:rFonts w:hint="eastAsia" w:ascii="宋体" w:cs="宋体"/>
          <w:sz w:val="28"/>
          <w:szCs w:val="28"/>
        </w:rPr>
        <w:t>）厕所、卫生器具、营地住所四周设有排水沟，每周三、五、六派专人清扫，厕所、卫生器具及排水沟分别进行消毒处理。</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8</w:t>
      </w:r>
      <w:r>
        <w:rPr>
          <w:rFonts w:hint="eastAsia" w:ascii="宋体" w:cs="宋体"/>
          <w:sz w:val="28"/>
          <w:szCs w:val="28"/>
        </w:rPr>
        <w:t>）施工现场设立医务室，并配备保健药箱、常用药品及绷带、止血带、颈托、担架等急救器材。</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9</w:t>
      </w:r>
      <w:r>
        <w:rPr>
          <w:rFonts w:hint="eastAsia" w:ascii="宋体" w:cs="宋体"/>
          <w:sz w:val="28"/>
          <w:szCs w:val="28"/>
        </w:rPr>
        <w:t>）生活废水应有污水池，做到卫生区内无污水、废水。</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10</w:t>
      </w:r>
      <w:r>
        <w:rPr>
          <w:rFonts w:hint="eastAsia" w:ascii="宋体" w:cs="宋体"/>
          <w:sz w:val="28"/>
          <w:szCs w:val="28"/>
        </w:rPr>
        <w:t>）施工现场划分责任区，生活区垃圾及时清运。</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保护管理措施：</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1</w:t>
      </w:r>
      <w:r>
        <w:rPr>
          <w:rFonts w:hint="eastAsia" w:ascii="宋体" w:cs="宋体"/>
          <w:sz w:val="28"/>
          <w:szCs w:val="28"/>
        </w:rPr>
        <w:t>）在易产生职业病危害的作业岗位和设备、场所设置警示标识或警示说明。</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2</w:t>
      </w:r>
      <w:r>
        <w:rPr>
          <w:rFonts w:hint="eastAsia" w:ascii="宋体" w:cs="宋体"/>
          <w:sz w:val="28"/>
          <w:szCs w:val="28"/>
        </w:rPr>
        <w:t>）对从事有毒有害作业人员进行职业健康培训和体检，指导其正确使用职业病防护设备和个人劳动防护用品。</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3</w:t>
      </w:r>
      <w:r>
        <w:rPr>
          <w:rFonts w:hint="eastAsia" w:ascii="宋体" w:cs="宋体"/>
          <w:sz w:val="28"/>
          <w:szCs w:val="28"/>
        </w:rPr>
        <w:t>）高噪声施工作业时，操作人员配备耳塞进行听力保护。</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4</w:t>
      </w:r>
      <w:r>
        <w:rPr>
          <w:rFonts w:hint="eastAsia" w:ascii="宋体" w:cs="宋体"/>
          <w:sz w:val="28"/>
          <w:szCs w:val="28"/>
        </w:rPr>
        <w:t>）不能保证良好自然通风的作业区，配备强制通风设施，操作人员在有毒有害气体作业场所进行防护。</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5</w:t>
      </w:r>
      <w:r>
        <w:rPr>
          <w:rFonts w:hint="eastAsia" w:ascii="宋体" w:cs="宋体"/>
          <w:sz w:val="28"/>
          <w:szCs w:val="28"/>
        </w:rPr>
        <w:t>）粉尘作业场所，操作人员佩戴防尘口罩，焊接作业时，操作人员佩戴防护面罩、护目镜及手套等个人防护用品。</w:t>
      </w:r>
    </w:p>
    <w:p>
      <w:pPr>
        <w:autoSpaceDE w:val="0"/>
        <w:autoSpaceDN w:val="0"/>
        <w:adjustRightInd w:val="0"/>
        <w:spacing w:line="360" w:lineRule="auto"/>
        <w:ind w:firstLine="480"/>
        <w:rPr>
          <w:rFonts w:ascii="宋体" w:cs="宋体"/>
          <w:sz w:val="28"/>
          <w:szCs w:val="28"/>
        </w:rPr>
      </w:pPr>
      <w:r>
        <w:rPr>
          <w:rFonts w:hint="eastAsia" w:ascii="宋体" w:cs="宋体"/>
          <w:sz w:val="28"/>
          <w:szCs w:val="28"/>
        </w:rPr>
        <w:t>（</w:t>
      </w:r>
      <w:r>
        <w:rPr>
          <w:rFonts w:ascii="宋体" w:cs="宋体"/>
          <w:sz w:val="28"/>
          <w:szCs w:val="28"/>
        </w:rPr>
        <w:t>6</w:t>
      </w:r>
      <w:r>
        <w:rPr>
          <w:rFonts w:hint="eastAsia" w:ascii="宋体" w:cs="宋体"/>
          <w:sz w:val="28"/>
          <w:szCs w:val="28"/>
        </w:rPr>
        <w:t>）高温作业时，作业人员每人发放</w:t>
      </w:r>
      <w:r>
        <w:rPr>
          <w:rFonts w:ascii="宋体" w:cs="宋体"/>
          <w:sz w:val="28"/>
          <w:szCs w:val="28"/>
        </w:rPr>
        <w:t>“</w:t>
      </w:r>
      <w:r>
        <w:rPr>
          <w:rFonts w:hint="eastAsia" w:ascii="宋体" w:cs="宋体"/>
          <w:sz w:val="28"/>
          <w:szCs w:val="28"/>
        </w:rPr>
        <w:t>仁丹、十滴水、清凉油</w:t>
      </w:r>
      <w:r>
        <w:rPr>
          <w:rFonts w:ascii="宋体" w:cs="宋体"/>
          <w:sz w:val="28"/>
          <w:szCs w:val="28"/>
        </w:rPr>
        <w:t>”</w:t>
      </w:r>
      <w:r>
        <w:rPr>
          <w:rFonts w:hint="eastAsia" w:ascii="宋体" w:cs="宋体"/>
          <w:sz w:val="28"/>
          <w:szCs w:val="28"/>
        </w:rPr>
        <w:t>等防暑降温用品，夏季高温根据情况会合理安排工作时间。</w:t>
      </w:r>
    </w:p>
    <w:p>
      <w:pPr>
        <w:pStyle w:val="4"/>
        <w:rPr>
          <w:highlight w:val="none"/>
        </w:rPr>
      </w:pPr>
      <w:r>
        <w:rPr>
          <w:highlight w:val="none"/>
        </w:rPr>
        <w:t>3.2.8</w:t>
      </w:r>
      <w:r>
        <w:rPr>
          <w:rFonts w:hint="eastAsia"/>
          <w:highlight w:val="none"/>
        </w:rPr>
        <w:t>管道防渗措施</w:t>
      </w:r>
    </w:p>
    <w:p>
      <w:pPr>
        <w:autoSpaceDE w:val="0"/>
        <w:autoSpaceDN w:val="0"/>
        <w:adjustRightInd w:val="0"/>
        <w:spacing w:line="360" w:lineRule="auto"/>
        <w:ind w:firstLine="480"/>
        <w:rPr>
          <w:rFonts w:ascii="宋体" w:cs="宋体"/>
          <w:sz w:val="28"/>
          <w:szCs w:val="28"/>
          <w:highlight w:val="none"/>
        </w:rPr>
      </w:pPr>
      <w:r>
        <w:rPr>
          <w:rFonts w:hint="eastAsia" w:ascii="宋体" w:cs="宋体"/>
          <w:sz w:val="28"/>
          <w:szCs w:val="28"/>
          <w:highlight w:val="none"/>
        </w:rPr>
        <w:t>（1）地基与基础的破坏是管道渗漏的间接原因，管道的地基基础必须满足设计的力学要求。地基承载力必须经过勘测，达不到设计要求的必须经过软基处理。基础的施工应严格按照设计图纸要求的宽度、厚度、强度要求保证质量。</w:t>
      </w:r>
    </w:p>
    <w:p>
      <w:pPr>
        <w:autoSpaceDE w:val="0"/>
        <w:autoSpaceDN w:val="0"/>
        <w:adjustRightInd w:val="0"/>
        <w:spacing w:line="360" w:lineRule="auto"/>
        <w:ind w:firstLine="480"/>
        <w:rPr>
          <w:rFonts w:ascii="宋体" w:cs="宋体"/>
          <w:sz w:val="28"/>
          <w:szCs w:val="28"/>
          <w:highlight w:val="none"/>
        </w:rPr>
      </w:pPr>
      <w:r>
        <w:rPr>
          <w:rFonts w:ascii="宋体" w:cs="宋体"/>
          <w:sz w:val="28"/>
          <w:szCs w:val="28"/>
          <w:highlight w:val="none"/>
        </w:rPr>
        <w:t>（2）</w:t>
      </w:r>
      <w:r>
        <w:rPr>
          <w:rFonts w:hint="eastAsia" w:ascii="宋体" w:cs="宋体"/>
          <w:sz w:val="28"/>
          <w:szCs w:val="28"/>
          <w:highlight w:val="none"/>
        </w:rPr>
        <w:t>原材料的质量是影响管道防渗性能的直接因素。防治措施是强化材料的质量管理，在材料进场验收时，除检验管材必需的各种合格证书及检验报告外，还要对每一根管材进行外观检验，保证工程使用合格的管材，从源头上保证闭水质量。</w:t>
      </w:r>
    </w:p>
    <w:p>
      <w:pPr>
        <w:autoSpaceDE w:val="0"/>
        <w:autoSpaceDN w:val="0"/>
        <w:adjustRightInd w:val="0"/>
        <w:spacing w:line="360" w:lineRule="auto"/>
        <w:ind w:firstLine="480"/>
        <w:rPr>
          <w:rFonts w:ascii="宋体" w:cs="宋体"/>
          <w:sz w:val="28"/>
          <w:szCs w:val="28"/>
          <w:highlight w:val="none"/>
        </w:rPr>
      </w:pPr>
      <w:r>
        <w:rPr>
          <w:rFonts w:ascii="宋体" w:cs="宋体"/>
          <w:sz w:val="28"/>
          <w:szCs w:val="28"/>
          <w:highlight w:val="none"/>
        </w:rPr>
        <w:t>（3）</w:t>
      </w:r>
      <w:r>
        <w:rPr>
          <w:rFonts w:hint="eastAsia" w:ascii="宋体" w:cs="宋体"/>
          <w:sz w:val="28"/>
          <w:szCs w:val="28"/>
          <w:highlight w:val="none"/>
        </w:rPr>
        <w:t>施工要严格按照操作规程进行。</w:t>
      </w:r>
    </w:p>
    <w:p>
      <w:pPr>
        <w:autoSpaceDE w:val="0"/>
        <w:autoSpaceDN w:val="0"/>
        <w:adjustRightInd w:val="0"/>
        <w:spacing w:line="360" w:lineRule="auto"/>
        <w:ind w:firstLine="480"/>
        <w:rPr>
          <w:rFonts w:ascii="宋体" w:cs="宋体"/>
          <w:sz w:val="28"/>
          <w:szCs w:val="28"/>
          <w:highlight w:val="none"/>
        </w:rPr>
      </w:pPr>
      <w:r>
        <w:rPr>
          <w:rFonts w:ascii="宋体" w:cs="宋体"/>
          <w:sz w:val="28"/>
          <w:szCs w:val="28"/>
          <w:highlight w:val="none"/>
        </w:rPr>
        <w:t>（4）</w:t>
      </w:r>
      <w:r>
        <w:rPr>
          <w:rFonts w:hint="eastAsia" w:ascii="宋体" w:cs="宋体"/>
          <w:sz w:val="28"/>
          <w:szCs w:val="28"/>
          <w:highlight w:val="none"/>
        </w:rPr>
        <w:t>在施工之前对施工现场进行详细的勘察与分析，从而制定出完善的施工图纸；另外，在确定施工图纸之后还要进行图纸的审核，确保其合理性和可行性。</w:t>
      </w:r>
    </w:p>
    <w:p>
      <w:pPr>
        <w:autoSpaceDE w:val="0"/>
        <w:autoSpaceDN w:val="0"/>
        <w:adjustRightInd w:val="0"/>
        <w:spacing w:line="360" w:lineRule="auto"/>
        <w:ind w:firstLine="480"/>
        <w:rPr>
          <w:rFonts w:ascii="宋体" w:cs="宋体"/>
          <w:sz w:val="28"/>
          <w:szCs w:val="28"/>
          <w:highlight w:val="none"/>
        </w:rPr>
      </w:pPr>
      <w:r>
        <w:rPr>
          <w:rFonts w:ascii="宋体" w:cs="宋体"/>
          <w:sz w:val="28"/>
          <w:szCs w:val="28"/>
          <w:highlight w:val="none"/>
        </w:rPr>
        <w:t>（5</w:t>
      </w:r>
      <w:r>
        <w:rPr>
          <w:rFonts w:hint="eastAsia" w:ascii="宋体" w:cs="宋体"/>
          <w:sz w:val="28"/>
          <w:szCs w:val="28"/>
          <w:highlight w:val="none"/>
        </w:rPr>
        <w:t>）管道沟槽开挖时应及时支护，防止地面发生沉降，避免因施工意外造成塌方而影响现场周围已有设施的正常使用和安全。开挖边坡及支护形式要交监理工程师审查，得到认可后方能施工。在重要地段开挖时</w:t>
      </w:r>
      <w:r>
        <w:rPr>
          <w:rFonts w:ascii="宋体" w:cs="宋体"/>
          <w:sz w:val="28"/>
          <w:szCs w:val="28"/>
          <w:highlight w:val="none"/>
        </w:rPr>
        <w:t>，</w:t>
      </w:r>
      <w:r>
        <w:rPr>
          <w:rFonts w:hint="eastAsia" w:ascii="宋体" w:cs="宋体"/>
          <w:sz w:val="28"/>
          <w:szCs w:val="28"/>
          <w:highlight w:val="none"/>
        </w:rPr>
        <w:t>应及时上报，采取加固措施，防止下沉或变形。为了保证布管的准确性，应采取保护措施进行周密准备。为了使开挖人员始终拥有干燥的环境，要对某些地段进行排水，同时对钢管内外壁作防腐处理。</w:t>
      </w:r>
    </w:p>
    <w:p>
      <w:pPr>
        <w:pStyle w:val="4"/>
        <w:rPr>
          <w:highlight w:val="none"/>
        </w:rPr>
      </w:pPr>
      <w:r>
        <w:rPr>
          <w:highlight w:val="none"/>
        </w:rPr>
        <w:t>3.2.9</w:t>
      </w:r>
      <w:r>
        <w:rPr>
          <w:rFonts w:hint="eastAsia"/>
          <w:highlight w:val="none"/>
        </w:rPr>
        <w:t>沼液池防渗措施</w:t>
      </w:r>
    </w:p>
    <w:p>
      <w:pPr>
        <w:autoSpaceDE w:val="0"/>
        <w:autoSpaceDN w:val="0"/>
        <w:adjustRightInd w:val="0"/>
        <w:spacing w:line="360" w:lineRule="auto"/>
        <w:ind w:firstLine="480"/>
        <w:rPr>
          <w:rFonts w:ascii="宋体" w:cs="宋体"/>
          <w:sz w:val="28"/>
          <w:szCs w:val="28"/>
          <w:highlight w:val="none"/>
        </w:rPr>
      </w:pPr>
      <w:r>
        <w:rPr>
          <w:rFonts w:ascii="宋体" w:cs="宋体"/>
          <w:sz w:val="28"/>
          <w:szCs w:val="28"/>
          <w:highlight w:val="none"/>
        </w:rPr>
        <w:t>（1）</w:t>
      </w:r>
      <w:r>
        <w:rPr>
          <w:rFonts w:hint="eastAsia" w:ascii="宋体" w:cs="宋体"/>
          <w:sz w:val="28"/>
          <w:szCs w:val="28"/>
          <w:highlight w:val="none"/>
        </w:rPr>
        <w:t>为防止水泥水化热造成的混凝土内外温差大的措施，选择低水化热水泥。</w:t>
      </w:r>
    </w:p>
    <w:p>
      <w:pPr>
        <w:autoSpaceDE w:val="0"/>
        <w:autoSpaceDN w:val="0"/>
        <w:adjustRightInd w:val="0"/>
        <w:spacing w:line="360" w:lineRule="auto"/>
        <w:ind w:firstLine="480"/>
        <w:rPr>
          <w:rFonts w:ascii="宋体" w:cs="宋体"/>
          <w:sz w:val="28"/>
          <w:szCs w:val="28"/>
          <w:highlight w:val="none"/>
        </w:rPr>
      </w:pPr>
      <w:r>
        <w:rPr>
          <w:rFonts w:ascii="宋体" w:cs="宋体"/>
          <w:sz w:val="28"/>
          <w:szCs w:val="28"/>
          <w:highlight w:val="none"/>
        </w:rPr>
        <w:t>（2）</w:t>
      </w:r>
      <w:r>
        <w:rPr>
          <w:rFonts w:hint="eastAsia" w:ascii="宋体" w:cs="宋体"/>
          <w:sz w:val="28"/>
          <w:szCs w:val="28"/>
          <w:highlight w:val="none"/>
        </w:rPr>
        <w:t>采取膨胀混凝土加强带这种连续浇筑无缝施工技术。</w:t>
      </w:r>
    </w:p>
    <w:p>
      <w:pPr>
        <w:autoSpaceDE w:val="0"/>
        <w:autoSpaceDN w:val="0"/>
        <w:adjustRightInd w:val="0"/>
        <w:spacing w:line="360" w:lineRule="auto"/>
        <w:ind w:firstLine="480"/>
        <w:rPr>
          <w:rFonts w:ascii="宋体" w:cs="宋体"/>
          <w:sz w:val="28"/>
          <w:szCs w:val="28"/>
          <w:highlight w:val="none"/>
        </w:rPr>
      </w:pPr>
      <w:r>
        <w:rPr>
          <w:rFonts w:ascii="宋体" w:cs="宋体"/>
          <w:sz w:val="28"/>
          <w:szCs w:val="28"/>
          <w:highlight w:val="none"/>
        </w:rPr>
        <w:t>（3）</w:t>
      </w:r>
      <w:r>
        <w:rPr>
          <w:rFonts w:hint="eastAsia" w:ascii="宋体" w:cs="宋体"/>
          <w:sz w:val="28"/>
          <w:szCs w:val="28"/>
          <w:highlight w:val="none"/>
        </w:rPr>
        <w:t>按规范规定采用机械振捣，但在预埋管、预埋件、预留孔和止水带等形状结构不直顺的部位，由于尺寸较小，不方便振捣且振捣过程中混凝土内中的空气难以完全的排放出，所以在这些部位施工时，不仅要机械振捣，还要辅以人工插捣，这样有助于空气的排出，从而保证振捣密实。</w:t>
      </w:r>
    </w:p>
    <w:p>
      <w:pPr>
        <w:autoSpaceDE w:val="0"/>
        <w:autoSpaceDN w:val="0"/>
        <w:adjustRightInd w:val="0"/>
        <w:spacing w:line="360" w:lineRule="auto"/>
        <w:ind w:firstLine="480"/>
        <w:rPr>
          <w:rFonts w:ascii="宋体" w:cs="宋体"/>
          <w:sz w:val="28"/>
          <w:szCs w:val="28"/>
          <w:highlight w:val="none"/>
        </w:rPr>
      </w:pPr>
      <w:r>
        <w:rPr>
          <w:rFonts w:ascii="宋体" w:cs="宋体"/>
          <w:sz w:val="28"/>
          <w:szCs w:val="28"/>
          <w:highlight w:val="none"/>
        </w:rPr>
        <w:t>（4）穿钢筋混凝土墙体的管件及施工螺栓均应装有止水环片；混凝土墙板中的预留洞施工时，先要等钢筋绑扎完成后，根据图纸上预留洞位置，在池壁上放置套管，做好套管临时封堵，防止在混凝土浇筑过程中，混凝土流入套管，同时也要固定套管，防止套管偏位等，并相应地设置洞口加强筋，防止洞口因荷载问题出现开裂，造成施工缺陷；在给排水管道安装完成后，做好预留孔洞的封堵；混凝土浇筑完成，模板拆除后，检查预留洞口是否完好，若有堵塞应及时处理。</w:t>
      </w:r>
    </w:p>
    <w:p>
      <w:pPr>
        <w:autoSpaceDE w:val="0"/>
        <w:autoSpaceDN w:val="0"/>
        <w:adjustRightInd w:val="0"/>
        <w:spacing w:line="360" w:lineRule="auto"/>
        <w:ind w:firstLine="480"/>
        <w:rPr>
          <w:rFonts w:ascii="宋体" w:cs="宋体"/>
          <w:sz w:val="28"/>
          <w:szCs w:val="28"/>
          <w:highlight w:val="none"/>
        </w:rPr>
      </w:pPr>
      <w:r>
        <w:rPr>
          <w:rFonts w:ascii="宋体" w:cs="宋体"/>
          <w:sz w:val="28"/>
          <w:szCs w:val="28"/>
          <w:highlight w:val="none"/>
        </w:rPr>
        <w:t>（5）加强施工过程的管理，建立清晰明确的工作岗位和责任制。</w:t>
      </w:r>
    </w:p>
    <w:p>
      <w:pPr>
        <w:autoSpaceDE w:val="0"/>
        <w:autoSpaceDN w:val="0"/>
        <w:adjustRightInd w:val="0"/>
        <w:spacing w:line="360" w:lineRule="auto"/>
        <w:ind w:firstLine="480"/>
        <w:rPr>
          <w:rFonts w:ascii="宋体" w:cs="宋体"/>
          <w:sz w:val="28"/>
          <w:szCs w:val="28"/>
          <w:highlight w:val="none"/>
        </w:rPr>
      </w:pPr>
      <w:r>
        <w:rPr>
          <w:rFonts w:ascii="宋体" w:cs="宋体"/>
          <w:sz w:val="28"/>
          <w:szCs w:val="28"/>
          <w:highlight w:val="none"/>
        </w:rPr>
        <w:t>（6）在与污水接触的混凝土表面涂上防腐材料，并确保钢筋保护层的厚度，抵抗污水对钢筋的腐蚀，增加钢筋混凝土污水池的耐久性。在原料上采用耐酸碱、耐紫外线防水的防腐涂料。</w:t>
      </w:r>
    </w:p>
    <w:p>
      <w:pPr>
        <w:pStyle w:val="3"/>
      </w:pPr>
      <w:r>
        <w:t>3.3</w:t>
      </w:r>
      <w:r>
        <w:rPr>
          <w:rFonts w:hint="eastAsia"/>
        </w:rPr>
        <w:t>环境监测计划</w:t>
      </w:r>
    </w:p>
    <w:p>
      <w:pPr>
        <w:ind w:firstLine="560" w:firstLineChars="200"/>
        <w:rPr>
          <w:rFonts w:ascii="宋体" w:cs="宋体"/>
          <w:sz w:val="28"/>
          <w:szCs w:val="28"/>
        </w:rPr>
      </w:pPr>
      <w:r>
        <w:rPr>
          <w:rFonts w:hint="eastAsia" w:ascii="宋体" w:cs="宋体"/>
          <w:sz w:val="28"/>
          <w:szCs w:val="28"/>
        </w:rPr>
        <w:t>增资项目环境监测计划与原项目合并执行，环境保护监测计划建表2-1。</w:t>
      </w:r>
    </w:p>
    <w:p>
      <w:pPr>
        <w:jc w:val="center"/>
        <w:rPr>
          <w:rFonts w:ascii="宋体" w:cs="宋体"/>
          <w:sz w:val="28"/>
          <w:szCs w:val="28"/>
        </w:rPr>
      </w:pPr>
      <w:r>
        <w:rPr>
          <w:rFonts w:hint="eastAsia" w:ascii="宋体" w:cs="宋体"/>
          <w:sz w:val="28"/>
          <w:szCs w:val="28"/>
        </w:rPr>
        <w:t>表3-1环境监测计划</w:t>
      </w:r>
    </w:p>
    <w:tbl>
      <w:tblPr>
        <w:tblStyle w:val="9"/>
        <w:tblpPr w:leftFromText="180" w:rightFromText="180" w:vertAnchor="text" w:tblpX="119" w:tblpY="156"/>
        <w:tblOverlap w:val="never"/>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838"/>
        <w:gridCol w:w="1128"/>
        <w:gridCol w:w="1676"/>
        <w:gridCol w:w="2803"/>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69" w:type="dxa"/>
          </w:tcPr>
          <w:p>
            <w:pPr>
              <w:rPr>
                <w:rFonts w:ascii="宋体" w:cs="宋体"/>
                <w:szCs w:val="21"/>
              </w:rPr>
            </w:pPr>
            <w:r>
              <w:rPr>
                <w:rFonts w:hint="eastAsia" w:ascii="宋体" w:cs="宋体"/>
                <w:szCs w:val="21"/>
              </w:rPr>
              <w:t>监测对象</w:t>
            </w:r>
          </w:p>
        </w:tc>
        <w:tc>
          <w:tcPr>
            <w:tcW w:w="838" w:type="dxa"/>
          </w:tcPr>
          <w:p>
            <w:pPr>
              <w:rPr>
                <w:rFonts w:ascii="宋体" w:cs="宋体"/>
                <w:szCs w:val="21"/>
              </w:rPr>
            </w:pPr>
            <w:r>
              <w:rPr>
                <w:rFonts w:hint="eastAsia" w:ascii="宋体" w:cs="宋体"/>
                <w:szCs w:val="21"/>
              </w:rPr>
              <w:t>监测内容</w:t>
            </w:r>
          </w:p>
        </w:tc>
        <w:tc>
          <w:tcPr>
            <w:tcW w:w="1128" w:type="dxa"/>
          </w:tcPr>
          <w:p>
            <w:pPr>
              <w:rPr>
                <w:rFonts w:ascii="宋体" w:cs="宋体"/>
                <w:szCs w:val="21"/>
              </w:rPr>
            </w:pPr>
            <w:r>
              <w:rPr>
                <w:rFonts w:hint="eastAsia" w:ascii="宋体" w:cs="宋体"/>
                <w:szCs w:val="21"/>
              </w:rPr>
              <w:t>监测点位</w:t>
            </w:r>
          </w:p>
        </w:tc>
        <w:tc>
          <w:tcPr>
            <w:tcW w:w="1676" w:type="dxa"/>
          </w:tcPr>
          <w:p>
            <w:pPr>
              <w:rPr>
                <w:rFonts w:ascii="宋体" w:cs="宋体"/>
                <w:szCs w:val="21"/>
              </w:rPr>
            </w:pPr>
            <w:r>
              <w:rPr>
                <w:rFonts w:hint="eastAsia" w:ascii="宋体" w:cs="宋体"/>
                <w:szCs w:val="21"/>
              </w:rPr>
              <w:t>监测（观测）指标</w:t>
            </w:r>
          </w:p>
        </w:tc>
        <w:tc>
          <w:tcPr>
            <w:tcW w:w="2803" w:type="dxa"/>
          </w:tcPr>
          <w:p>
            <w:pPr>
              <w:rPr>
                <w:rFonts w:ascii="宋体" w:cs="宋体"/>
                <w:szCs w:val="21"/>
              </w:rPr>
            </w:pPr>
            <w:r>
              <w:rPr>
                <w:rFonts w:hint="eastAsia" w:ascii="宋体" w:cs="宋体"/>
                <w:szCs w:val="21"/>
              </w:rPr>
              <w:t>执行标准及规范</w:t>
            </w:r>
          </w:p>
        </w:tc>
        <w:tc>
          <w:tcPr>
            <w:tcW w:w="1283" w:type="dxa"/>
          </w:tcPr>
          <w:p>
            <w:pPr>
              <w:rPr>
                <w:rFonts w:ascii="宋体" w:cs="宋体"/>
                <w:szCs w:val="21"/>
              </w:rPr>
            </w:pPr>
            <w:r>
              <w:rPr>
                <w:rFonts w:hint="eastAsia" w:ascii="宋体" w:cs="宋体"/>
                <w:szCs w:val="21"/>
              </w:rPr>
              <w:t>监测频率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569" w:type="dxa"/>
            <w:vMerge w:val="restart"/>
          </w:tcPr>
          <w:p>
            <w:pPr>
              <w:rPr>
                <w:rFonts w:ascii="宋体" w:cs="宋体"/>
                <w:szCs w:val="21"/>
              </w:rPr>
            </w:pPr>
            <w:r>
              <w:rPr>
                <w:rFonts w:hint="eastAsia" w:ascii="宋体" w:cs="宋体"/>
                <w:szCs w:val="21"/>
              </w:rPr>
              <w:t>大气</w:t>
            </w:r>
          </w:p>
        </w:tc>
        <w:tc>
          <w:tcPr>
            <w:tcW w:w="838" w:type="dxa"/>
          </w:tcPr>
          <w:p>
            <w:pPr>
              <w:rPr>
                <w:rFonts w:ascii="宋体" w:cs="宋体"/>
                <w:szCs w:val="21"/>
              </w:rPr>
            </w:pPr>
            <w:r>
              <w:rPr>
                <w:rFonts w:hint="eastAsia" w:ascii="宋体" w:cs="宋体"/>
                <w:szCs w:val="21"/>
              </w:rPr>
              <w:t>恶臭</w:t>
            </w:r>
          </w:p>
        </w:tc>
        <w:tc>
          <w:tcPr>
            <w:tcW w:w="1128" w:type="dxa"/>
          </w:tcPr>
          <w:p>
            <w:pPr>
              <w:rPr>
                <w:rFonts w:ascii="宋体" w:cs="宋体"/>
                <w:szCs w:val="21"/>
              </w:rPr>
            </w:pPr>
            <w:r>
              <w:rPr>
                <w:rFonts w:hint="eastAsia" w:ascii="宋体" w:cs="宋体"/>
                <w:szCs w:val="21"/>
              </w:rPr>
              <w:t>项目场地上下风向按标准各取样1点</w:t>
            </w:r>
          </w:p>
        </w:tc>
        <w:tc>
          <w:tcPr>
            <w:tcW w:w="1676" w:type="dxa"/>
          </w:tcPr>
          <w:p>
            <w:pPr>
              <w:rPr>
                <w:rFonts w:ascii="宋体" w:cs="宋体"/>
                <w:szCs w:val="21"/>
              </w:rPr>
            </w:pPr>
            <w:r>
              <w:rPr>
                <w:rFonts w:hint="eastAsia" w:ascii="宋体" w:cs="宋体"/>
                <w:szCs w:val="21"/>
              </w:rPr>
              <w:t>臭气浓度、氨、硫化氢</w:t>
            </w:r>
          </w:p>
        </w:tc>
        <w:tc>
          <w:tcPr>
            <w:tcW w:w="2803" w:type="dxa"/>
          </w:tcPr>
          <w:p>
            <w:pPr>
              <w:rPr>
                <w:rFonts w:ascii="宋体" w:cs="宋体"/>
                <w:szCs w:val="21"/>
              </w:rPr>
            </w:pPr>
            <w:r>
              <w:t>《恶臭污染物排放标准（GB14554-93）》</w:t>
            </w:r>
            <w:r>
              <w:rPr>
                <w:rFonts w:hint="eastAsia"/>
              </w:rPr>
              <w:t>中二级标准</w:t>
            </w:r>
          </w:p>
        </w:tc>
        <w:tc>
          <w:tcPr>
            <w:tcW w:w="1283" w:type="dxa"/>
          </w:tcPr>
          <w:p>
            <w:pPr>
              <w:rPr>
                <w:rFonts w:ascii="宋体" w:cs="宋体"/>
                <w:szCs w:val="21"/>
              </w:rPr>
            </w:pPr>
            <w:r>
              <w:rPr>
                <w:rFonts w:hint="eastAsia" w:ascii="宋体" w:cs="宋体"/>
                <w:szCs w:val="21"/>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569" w:type="dxa"/>
            <w:vMerge w:val="continue"/>
          </w:tcPr>
          <w:p/>
        </w:tc>
        <w:tc>
          <w:tcPr>
            <w:tcW w:w="838" w:type="dxa"/>
            <w:vMerge w:val="restart"/>
          </w:tcPr>
          <w:p>
            <w:pPr>
              <w:rPr>
                <w:rFonts w:ascii="宋体" w:cs="宋体"/>
                <w:szCs w:val="21"/>
              </w:rPr>
            </w:pPr>
            <w:r>
              <w:rPr>
                <w:rFonts w:hint="eastAsia" w:ascii="宋体" w:cs="宋体"/>
                <w:szCs w:val="21"/>
              </w:rPr>
              <w:t>锅炉烟气、燃气发电机</w:t>
            </w:r>
          </w:p>
        </w:tc>
        <w:tc>
          <w:tcPr>
            <w:tcW w:w="1128" w:type="dxa"/>
            <w:vMerge w:val="restart"/>
          </w:tcPr>
          <w:p>
            <w:pPr>
              <w:rPr>
                <w:rFonts w:ascii="宋体" w:cs="宋体"/>
                <w:szCs w:val="21"/>
              </w:rPr>
            </w:pPr>
            <w:r>
              <w:rPr>
                <w:rFonts w:hint="eastAsia" w:ascii="宋体" w:cs="宋体"/>
                <w:szCs w:val="21"/>
              </w:rPr>
              <w:t>锅炉排气筒、燃气发电机排气筒</w:t>
            </w:r>
          </w:p>
        </w:tc>
        <w:tc>
          <w:tcPr>
            <w:tcW w:w="1676" w:type="dxa"/>
          </w:tcPr>
          <w:p>
            <w:pPr>
              <w:rPr>
                <w:rFonts w:ascii="宋体" w:cs="宋体"/>
                <w:szCs w:val="21"/>
              </w:rPr>
            </w:pPr>
            <w:r>
              <w:rPr>
                <w:rFonts w:hint="eastAsia" w:ascii="宋体" w:cs="宋体"/>
                <w:szCs w:val="21"/>
              </w:rPr>
              <w:t>烟尘</w:t>
            </w:r>
          </w:p>
        </w:tc>
        <w:tc>
          <w:tcPr>
            <w:tcW w:w="2803" w:type="dxa"/>
            <w:vMerge w:val="restart"/>
          </w:tcPr>
          <w:p>
            <w:pPr>
              <w:rPr>
                <w:rFonts w:ascii="宋体" w:cs="宋体"/>
                <w:szCs w:val="21"/>
              </w:rPr>
            </w:pPr>
            <w:r>
              <w:t>《锅炉大气污染物排放标准》（GB13271-2001）表1、表2</w:t>
            </w:r>
            <w:r>
              <w:rPr>
                <w:rFonts w:hint="eastAsia"/>
              </w:rPr>
              <w:t>Ⅱ</w:t>
            </w:r>
            <w:r>
              <w:t>时段</w:t>
            </w:r>
            <w:r>
              <w:rPr>
                <w:rFonts w:hint="eastAsia"/>
              </w:rPr>
              <w:t>、</w:t>
            </w:r>
            <w:r>
              <w:t>通用EHS指南》中表1.1.2燃气热水锅炉排放指导值</w:t>
            </w:r>
          </w:p>
        </w:tc>
        <w:tc>
          <w:tcPr>
            <w:tcW w:w="1283" w:type="dxa"/>
            <w:vMerge w:val="restart"/>
          </w:tcPr>
          <w:p>
            <w:pPr>
              <w:rPr>
                <w:rFonts w:ascii="宋体" w:cs="宋体"/>
                <w:szCs w:val="21"/>
              </w:rPr>
            </w:pPr>
            <w:r>
              <w:rPr>
                <w:rFonts w:hint="eastAsia" w:ascii="宋体" w:cs="宋体"/>
                <w:szCs w:val="21"/>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569" w:type="dxa"/>
            <w:vMerge w:val="continue"/>
          </w:tcPr>
          <w:p/>
        </w:tc>
        <w:tc>
          <w:tcPr>
            <w:tcW w:w="838" w:type="dxa"/>
            <w:vMerge w:val="continue"/>
          </w:tcPr>
          <w:p/>
        </w:tc>
        <w:tc>
          <w:tcPr>
            <w:tcW w:w="1128" w:type="dxa"/>
            <w:vMerge w:val="continue"/>
          </w:tcPr>
          <w:p/>
        </w:tc>
        <w:tc>
          <w:tcPr>
            <w:tcW w:w="1676" w:type="dxa"/>
          </w:tcPr>
          <w:p>
            <w:pPr>
              <w:rPr>
                <w:rFonts w:ascii="宋体" w:cs="宋体"/>
                <w:szCs w:val="21"/>
              </w:rPr>
            </w:pPr>
            <w:r>
              <w:rPr>
                <w:rFonts w:hint="eastAsia" w:ascii="宋体" w:cs="宋体"/>
                <w:szCs w:val="21"/>
              </w:rPr>
              <w:t>二氧化硫</w:t>
            </w:r>
          </w:p>
        </w:tc>
        <w:tc>
          <w:tcPr>
            <w:tcW w:w="2803" w:type="dxa"/>
            <w:vMerge w:val="continue"/>
          </w:tcPr>
          <w:p/>
        </w:tc>
        <w:tc>
          <w:tcPr>
            <w:tcW w:w="128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569" w:type="dxa"/>
            <w:vMerge w:val="continue"/>
          </w:tcPr>
          <w:p/>
        </w:tc>
        <w:tc>
          <w:tcPr>
            <w:tcW w:w="838" w:type="dxa"/>
            <w:vMerge w:val="continue"/>
          </w:tcPr>
          <w:p/>
        </w:tc>
        <w:tc>
          <w:tcPr>
            <w:tcW w:w="1128" w:type="dxa"/>
            <w:vMerge w:val="continue"/>
          </w:tcPr>
          <w:p/>
        </w:tc>
        <w:tc>
          <w:tcPr>
            <w:tcW w:w="1676" w:type="dxa"/>
          </w:tcPr>
          <w:p>
            <w:pPr>
              <w:rPr>
                <w:rFonts w:ascii="宋体" w:cs="宋体"/>
                <w:szCs w:val="21"/>
              </w:rPr>
            </w:pPr>
            <w:r>
              <w:rPr>
                <w:rFonts w:hint="eastAsia" w:ascii="宋体" w:cs="宋体"/>
                <w:szCs w:val="21"/>
              </w:rPr>
              <w:t>烟气黑度</w:t>
            </w:r>
          </w:p>
        </w:tc>
        <w:tc>
          <w:tcPr>
            <w:tcW w:w="2803" w:type="dxa"/>
            <w:vMerge w:val="continue"/>
          </w:tcPr>
          <w:p/>
        </w:tc>
        <w:tc>
          <w:tcPr>
            <w:tcW w:w="128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569" w:type="dxa"/>
            <w:vMerge w:val="continue"/>
          </w:tcPr>
          <w:p/>
        </w:tc>
        <w:tc>
          <w:tcPr>
            <w:tcW w:w="838" w:type="dxa"/>
            <w:vMerge w:val="continue"/>
          </w:tcPr>
          <w:p/>
        </w:tc>
        <w:tc>
          <w:tcPr>
            <w:tcW w:w="1128" w:type="dxa"/>
            <w:vMerge w:val="continue"/>
          </w:tcPr>
          <w:p/>
        </w:tc>
        <w:tc>
          <w:tcPr>
            <w:tcW w:w="1676" w:type="dxa"/>
          </w:tcPr>
          <w:p>
            <w:pPr>
              <w:rPr>
                <w:rFonts w:ascii="宋体" w:cs="宋体"/>
                <w:szCs w:val="21"/>
              </w:rPr>
            </w:pPr>
            <w:r>
              <w:rPr>
                <w:rFonts w:hint="eastAsia" w:ascii="宋体" w:cs="宋体"/>
                <w:szCs w:val="21"/>
              </w:rPr>
              <w:t>氮氧化物</w:t>
            </w:r>
          </w:p>
        </w:tc>
        <w:tc>
          <w:tcPr>
            <w:tcW w:w="2803" w:type="dxa"/>
            <w:vMerge w:val="continue"/>
          </w:tcPr>
          <w:p/>
        </w:tc>
        <w:tc>
          <w:tcPr>
            <w:tcW w:w="128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569" w:type="dxa"/>
          </w:tcPr>
          <w:p>
            <w:pPr>
              <w:rPr>
                <w:rFonts w:ascii="宋体" w:cs="宋体"/>
                <w:szCs w:val="21"/>
              </w:rPr>
            </w:pPr>
            <w:r>
              <w:rPr>
                <w:rFonts w:hint="eastAsia" w:ascii="宋体" w:cs="宋体"/>
                <w:szCs w:val="21"/>
              </w:rPr>
              <w:t>固废</w:t>
            </w:r>
          </w:p>
        </w:tc>
        <w:tc>
          <w:tcPr>
            <w:tcW w:w="838" w:type="dxa"/>
          </w:tcPr>
          <w:p>
            <w:pPr>
              <w:rPr>
                <w:rFonts w:ascii="宋体" w:cs="宋体"/>
                <w:szCs w:val="21"/>
              </w:rPr>
            </w:pPr>
            <w:r>
              <w:rPr>
                <w:rFonts w:hint="eastAsia" w:ascii="宋体" w:cs="宋体"/>
                <w:szCs w:val="21"/>
              </w:rPr>
              <w:t>肥料</w:t>
            </w:r>
          </w:p>
        </w:tc>
        <w:tc>
          <w:tcPr>
            <w:tcW w:w="1128" w:type="dxa"/>
          </w:tcPr>
          <w:p>
            <w:pPr>
              <w:rPr>
                <w:rFonts w:ascii="宋体" w:cs="宋体"/>
                <w:szCs w:val="21"/>
              </w:rPr>
            </w:pPr>
            <w:r>
              <w:rPr>
                <w:rFonts w:hint="eastAsia" w:ascii="宋体" w:cs="宋体"/>
                <w:szCs w:val="21"/>
              </w:rPr>
              <w:t>随机取样</w:t>
            </w:r>
          </w:p>
        </w:tc>
        <w:tc>
          <w:tcPr>
            <w:tcW w:w="1676" w:type="dxa"/>
          </w:tcPr>
          <w:p>
            <w:pPr>
              <w:rPr>
                <w:rFonts w:ascii="宋体" w:cs="宋体"/>
                <w:szCs w:val="21"/>
              </w:rPr>
            </w:pPr>
            <w:r>
              <w:rPr>
                <w:rFonts w:hint="eastAsia" w:ascii="宋体" w:cs="宋体"/>
                <w:szCs w:val="21"/>
              </w:rPr>
              <w:t>重金属</w:t>
            </w:r>
          </w:p>
        </w:tc>
        <w:tc>
          <w:tcPr>
            <w:tcW w:w="2803" w:type="dxa"/>
          </w:tcPr>
          <w:p>
            <w:pPr>
              <w:rPr>
                <w:rFonts w:ascii="宋体" w:cs="宋体"/>
                <w:szCs w:val="21"/>
              </w:rPr>
            </w:pPr>
            <w:r>
              <w:rPr>
                <w:rFonts w:hint="eastAsia" w:ascii="宋体" w:cs="宋体"/>
                <w:szCs w:val="21"/>
              </w:rPr>
              <w:t>农业部525--2012</w:t>
            </w:r>
          </w:p>
        </w:tc>
        <w:tc>
          <w:tcPr>
            <w:tcW w:w="1283" w:type="dxa"/>
          </w:tcPr>
          <w:p>
            <w:pPr>
              <w:rPr>
                <w:rFonts w:ascii="宋体" w:cs="宋体"/>
                <w:szCs w:val="21"/>
              </w:rPr>
            </w:pPr>
            <w:r>
              <w:rPr>
                <w:rFonts w:hint="eastAsia" w:ascii="宋体" w:cs="宋体"/>
                <w:szCs w:val="21"/>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407" w:type="dxa"/>
            <w:gridSpan w:val="2"/>
          </w:tcPr>
          <w:p>
            <w:pPr>
              <w:rPr>
                <w:rFonts w:ascii="宋体" w:cs="宋体"/>
                <w:szCs w:val="21"/>
              </w:rPr>
            </w:pPr>
            <w:r>
              <w:rPr>
                <w:rFonts w:hint="eastAsia" w:ascii="宋体" w:cs="宋体"/>
                <w:szCs w:val="21"/>
              </w:rPr>
              <w:t>噪声</w:t>
            </w:r>
          </w:p>
        </w:tc>
        <w:tc>
          <w:tcPr>
            <w:tcW w:w="1128" w:type="dxa"/>
          </w:tcPr>
          <w:p>
            <w:pPr>
              <w:rPr>
                <w:rFonts w:ascii="宋体" w:cs="宋体"/>
                <w:szCs w:val="21"/>
              </w:rPr>
            </w:pPr>
            <w:r>
              <w:rPr>
                <w:rFonts w:hint="eastAsia" w:ascii="宋体" w:cs="宋体"/>
                <w:szCs w:val="21"/>
              </w:rPr>
              <w:t>厂界噪声</w:t>
            </w:r>
          </w:p>
        </w:tc>
        <w:tc>
          <w:tcPr>
            <w:tcW w:w="1676" w:type="dxa"/>
          </w:tcPr>
          <w:p>
            <w:pPr>
              <w:rPr>
                <w:rFonts w:ascii="宋体" w:cs="宋体"/>
                <w:szCs w:val="21"/>
              </w:rPr>
            </w:pPr>
            <w:r>
              <w:rPr>
                <w:rFonts w:hint="eastAsia" w:ascii="宋体" w:cs="宋体"/>
                <w:szCs w:val="21"/>
              </w:rPr>
              <w:t>等效连续A声级</w:t>
            </w:r>
          </w:p>
        </w:tc>
        <w:tc>
          <w:tcPr>
            <w:tcW w:w="2803" w:type="dxa"/>
          </w:tcPr>
          <w:p>
            <w:pPr>
              <w:rPr>
                <w:rFonts w:ascii="宋体" w:cs="宋体"/>
                <w:szCs w:val="21"/>
              </w:rPr>
            </w:pPr>
            <w:r>
              <w:rPr>
                <w:rFonts w:hint="eastAsia" w:ascii="宋体" w:cs="宋体"/>
                <w:szCs w:val="21"/>
              </w:rPr>
              <w:t>《工业企业厂界环境噪声排放标准》（GB12348-2008）</w:t>
            </w:r>
          </w:p>
        </w:tc>
        <w:tc>
          <w:tcPr>
            <w:tcW w:w="1283" w:type="dxa"/>
          </w:tcPr>
          <w:p>
            <w:pPr>
              <w:rPr>
                <w:rFonts w:ascii="宋体" w:cs="宋体"/>
                <w:szCs w:val="21"/>
              </w:rPr>
            </w:pPr>
            <w:r>
              <w:rPr>
                <w:rFonts w:hint="eastAsia" w:ascii="宋体" w:cs="宋体"/>
                <w:szCs w:val="21"/>
              </w:rPr>
              <w:t>每年一次，每次昼夜各1次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407" w:type="dxa"/>
            <w:gridSpan w:val="2"/>
            <w:vMerge w:val="restart"/>
          </w:tcPr>
          <w:p>
            <w:pPr>
              <w:rPr>
                <w:rFonts w:ascii="宋体" w:cs="宋体"/>
                <w:szCs w:val="21"/>
              </w:rPr>
            </w:pPr>
            <w:r>
              <w:rPr>
                <w:rFonts w:hint="eastAsia" w:ascii="宋体" w:cs="宋体"/>
                <w:szCs w:val="21"/>
              </w:rPr>
              <w:t>地下水</w:t>
            </w:r>
          </w:p>
        </w:tc>
        <w:tc>
          <w:tcPr>
            <w:tcW w:w="1128" w:type="dxa"/>
          </w:tcPr>
          <w:p>
            <w:pPr>
              <w:rPr>
                <w:rFonts w:ascii="宋体" w:cs="宋体"/>
                <w:szCs w:val="21"/>
              </w:rPr>
            </w:pPr>
            <w:r>
              <w:rPr>
                <w:rFonts w:hint="eastAsia" w:ascii="宋体" w:cs="宋体"/>
                <w:szCs w:val="21"/>
              </w:rPr>
              <w:t>厂区上游日常监测井1号</w:t>
            </w:r>
          </w:p>
        </w:tc>
        <w:tc>
          <w:tcPr>
            <w:tcW w:w="1676" w:type="dxa"/>
            <w:vMerge w:val="restart"/>
          </w:tcPr>
          <w:p>
            <w:pPr>
              <w:rPr>
                <w:rFonts w:ascii="宋体" w:cs="宋体"/>
                <w:szCs w:val="21"/>
              </w:rPr>
            </w:pPr>
            <w:r>
              <w:rPr>
                <w:rFonts w:hint="eastAsia" w:ascii="宋体" w:cs="宋体"/>
                <w:szCs w:val="21"/>
              </w:rPr>
              <w:t>PH、臭和味、高锰酸盐指数、氨氮、硝酸盐（以N计）、总硬度、溶解性总固体、总大肠菌群、水位监测</w:t>
            </w:r>
          </w:p>
        </w:tc>
        <w:tc>
          <w:tcPr>
            <w:tcW w:w="2803" w:type="dxa"/>
            <w:vMerge w:val="restart"/>
          </w:tcPr>
          <w:p>
            <w:pPr>
              <w:ind w:firstLine="420" w:firstLineChars="200"/>
              <w:rPr>
                <w:rFonts w:ascii="宋体" w:cs="宋体"/>
                <w:szCs w:val="21"/>
              </w:rPr>
            </w:pPr>
            <w:r>
              <w:rPr>
                <w:rFonts w:hint="eastAsia" w:ascii="宋体" w:cs="宋体"/>
                <w:szCs w:val="21"/>
              </w:rPr>
              <w:t>《地下水质量标准》（GB/T14848-93）Ⅲ类标准。</w:t>
            </w:r>
          </w:p>
          <w:p>
            <w:pPr>
              <w:rPr>
                <w:rFonts w:ascii="宋体" w:cs="宋体"/>
                <w:szCs w:val="21"/>
              </w:rPr>
            </w:pPr>
          </w:p>
        </w:tc>
        <w:tc>
          <w:tcPr>
            <w:tcW w:w="1283" w:type="dxa"/>
            <w:vMerge w:val="restart"/>
          </w:tcPr>
          <w:p>
            <w:pPr>
              <w:rPr>
                <w:rFonts w:ascii="宋体" w:cs="宋体"/>
                <w:szCs w:val="21"/>
              </w:rPr>
            </w:pPr>
            <w:r>
              <w:rPr>
                <w:rFonts w:hint="eastAsia" w:ascii="宋体" w:cs="宋体"/>
                <w:szCs w:val="21"/>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407" w:type="dxa"/>
            <w:gridSpan w:val="2"/>
            <w:vMerge w:val="continue"/>
          </w:tcPr>
          <w:p/>
        </w:tc>
        <w:tc>
          <w:tcPr>
            <w:tcW w:w="1128" w:type="dxa"/>
          </w:tcPr>
          <w:p>
            <w:pPr>
              <w:rPr>
                <w:rFonts w:ascii="宋体" w:cs="宋体"/>
                <w:szCs w:val="21"/>
              </w:rPr>
            </w:pPr>
            <w:r>
              <w:rPr>
                <w:rFonts w:hint="eastAsia" w:ascii="宋体" w:cs="宋体"/>
                <w:szCs w:val="21"/>
              </w:rPr>
              <w:t>厂区下游日常监测井2号</w:t>
            </w:r>
          </w:p>
        </w:tc>
        <w:tc>
          <w:tcPr>
            <w:tcW w:w="1676" w:type="dxa"/>
            <w:vMerge w:val="continue"/>
          </w:tcPr>
          <w:p/>
        </w:tc>
        <w:tc>
          <w:tcPr>
            <w:tcW w:w="2803" w:type="dxa"/>
            <w:vMerge w:val="continue"/>
          </w:tcPr>
          <w:p/>
        </w:tc>
        <w:tc>
          <w:tcPr>
            <w:tcW w:w="1283" w:type="dxa"/>
            <w:vMerge w:val="continue"/>
          </w:tcPr>
          <w:p/>
        </w:tc>
      </w:tr>
    </w:tbl>
    <w:p>
      <w:pPr>
        <w:pStyle w:val="3"/>
      </w:pPr>
      <w:r>
        <w:t>3.4</w:t>
      </w:r>
      <w:r>
        <w:rPr>
          <w:rFonts w:hint="eastAsia"/>
        </w:rPr>
        <w:t>环境监理</w:t>
      </w:r>
    </w:p>
    <w:p>
      <w:pPr>
        <w:ind w:firstLine="560" w:firstLineChars="200"/>
        <w:rPr>
          <w:rFonts w:ascii="宋体" w:cs="宋体"/>
          <w:sz w:val="28"/>
          <w:szCs w:val="28"/>
        </w:rPr>
      </w:pPr>
      <w:r>
        <w:rPr>
          <w:rFonts w:hint="eastAsia" w:ascii="宋体" w:cs="宋体"/>
          <w:sz w:val="28"/>
          <w:szCs w:val="28"/>
        </w:rPr>
        <w:t>项目通过招标采购的方式确定相应资质的工程监理单位。由项目监理单位配备专职环境监理工程师，负责项目的环境监理工作。</w:t>
      </w:r>
    </w:p>
    <w:p>
      <w:pPr>
        <w:pStyle w:val="3"/>
      </w:pPr>
      <w:r>
        <w:t>3.5</w:t>
      </w:r>
      <w:r>
        <w:rPr>
          <w:rFonts w:hint="eastAsia"/>
        </w:rPr>
        <w:t>环境培训计划</w:t>
      </w:r>
    </w:p>
    <w:p>
      <w:pPr>
        <w:ind w:firstLine="560" w:firstLineChars="200"/>
        <w:rPr>
          <w:rFonts w:ascii="宋体" w:cs="宋体"/>
          <w:sz w:val="28"/>
          <w:szCs w:val="28"/>
        </w:rPr>
      </w:pPr>
      <w:r>
        <w:rPr>
          <w:rFonts w:hint="eastAsia" w:ascii="宋体" w:cs="宋体"/>
          <w:sz w:val="28"/>
          <w:szCs w:val="28"/>
        </w:rPr>
        <w:t>环境培训将集中在项目开始时进行，以确保所有的参加者完全了解他们在执行环境有关的活动方面的责任，更好地理解执行环境管理监测计划的原因，对项目的设施具有长期经济和健康方面的作用。</w:t>
      </w:r>
    </w:p>
    <w:p>
      <w:pPr>
        <w:ind w:firstLine="560" w:firstLineChars="200"/>
        <w:jc w:val="center"/>
        <w:rPr>
          <w:rFonts w:ascii="宋体" w:cs="宋体"/>
          <w:sz w:val="28"/>
          <w:szCs w:val="28"/>
        </w:rPr>
      </w:pPr>
      <w:r>
        <w:rPr>
          <w:rFonts w:hint="eastAsia" w:ascii="宋体" w:cs="宋体"/>
          <w:sz w:val="28"/>
          <w:szCs w:val="28"/>
        </w:rPr>
        <w:t>表3-2环境培训计划</w:t>
      </w:r>
    </w:p>
    <w:tbl>
      <w:tblPr>
        <w:tblStyle w:val="9"/>
        <w:tblW w:w="8245" w:type="dxa"/>
        <w:tblInd w:w="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2520"/>
        <w:gridCol w:w="4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265"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培训主题</w:t>
            </w:r>
          </w:p>
        </w:tc>
        <w:tc>
          <w:tcPr>
            <w:tcW w:w="2520"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培训对象</w:t>
            </w:r>
          </w:p>
        </w:tc>
        <w:tc>
          <w:tcPr>
            <w:tcW w:w="4460"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具体培训内容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1265" w:type="dxa"/>
            <w:vMerge w:val="restart"/>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环境法规和政策</w:t>
            </w:r>
          </w:p>
        </w:tc>
        <w:tc>
          <w:tcPr>
            <w:tcW w:w="2520" w:type="dxa"/>
            <w:vMerge w:val="restart"/>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项目管理人员、生产人员、施工单位</w:t>
            </w:r>
          </w:p>
        </w:tc>
        <w:tc>
          <w:tcPr>
            <w:tcW w:w="4460"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国家环境保护法律法规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5" w:type="dxa"/>
            <w:vMerge w:val="continue"/>
          </w:tcPr>
          <w:p>
            <w:pPr>
              <w:spacing w:line="360" w:lineRule="auto"/>
              <w:rPr>
                <w:rFonts w:asciiTheme="minorEastAsia" w:hAnsiTheme="minorEastAsia" w:eastAsiaTheme="minorEastAsia"/>
                <w:sz w:val="24"/>
              </w:rPr>
            </w:pPr>
          </w:p>
        </w:tc>
        <w:tc>
          <w:tcPr>
            <w:tcW w:w="2520" w:type="dxa"/>
            <w:vMerge w:val="continue"/>
          </w:tcPr>
          <w:p>
            <w:pPr>
              <w:spacing w:line="360" w:lineRule="auto"/>
              <w:rPr>
                <w:rFonts w:asciiTheme="minorEastAsia" w:hAnsiTheme="minorEastAsia" w:eastAsiaTheme="minorEastAsia"/>
                <w:sz w:val="24"/>
              </w:rPr>
            </w:pPr>
          </w:p>
        </w:tc>
        <w:tc>
          <w:tcPr>
            <w:tcW w:w="4460"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项目环境管理计划、世界银行环境管理框架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265" w:type="dxa"/>
            <w:vMerge w:val="restart"/>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设施环境管理计划</w:t>
            </w:r>
          </w:p>
        </w:tc>
        <w:tc>
          <w:tcPr>
            <w:tcW w:w="2520" w:type="dxa"/>
            <w:vMerge w:val="restart"/>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施工单位、监理单位、建设单位</w:t>
            </w:r>
          </w:p>
        </w:tc>
        <w:tc>
          <w:tcPr>
            <w:tcW w:w="4460"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项目施工期环境保护职责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265" w:type="dxa"/>
            <w:vMerge w:val="continue"/>
          </w:tcPr>
          <w:p>
            <w:pPr>
              <w:spacing w:line="360" w:lineRule="auto"/>
              <w:rPr>
                <w:rFonts w:asciiTheme="minorEastAsia" w:hAnsiTheme="minorEastAsia" w:eastAsiaTheme="minorEastAsia"/>
                <w:sz w:val="24"/>
              </w:rPr>
            </w:pPr>
          </w:p>
        </w:tc>
        <w:tc>
          <w:tcPr>
            <w:tcW w:w="2520" w:type="dxa"/>
            <w:vMerge w:val="continue"/>
          </w:tcPr>
          <w:p>
            <w:pPr>
              <w:spacing w:line="360" w:lineRule="auto"/>
              <w:rPr>
                <w:rFonts w:asciiTheme="minorEastAsia" w:hAnsiTheme="minorEastAsia" w:eastAsiaTheme="minorEastAsia"/>
                <w:sz w:val="24"/>
              </w:rPr>
            </w:pPr>
          </w:p>
        </w:tc>
        <w:tc>
          <w:tcPr>
            <w:tcW w:w="4460"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项目施工期主要环境保护任务、内容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265" w:type="dxa"/>
            <w:vMerge w:val="continue"/>
          </w:tcPr>
          <w:p>
            <w:pPr>
              <w:spacing w:line="360" w:lineRule="auto"/>
              <w:rPr>
                <w:rFonts w:asciiTheme="minorEastAsia" w:hAnsiTheme="minorEastAsia" w:eastAsiaTheme="minorEastAsia"/>
                <w:sz w:val="24"/>
              </w:rPr>
            </w:pPr>
          </w:p>
        </w:tc>
        <w:tc>
          <w:tcPr>
            <w:tcW w:w="2520" w:type="dxa"/>
            <w:vMerge w:val="continue"/>
          </w:tcPr>
          <w:p>
            <w:pPr>
              <w:spacing w:line="360" w:lineRule="auto"/>
              <w:rPr>
                <w:rFonts w:asciiTheme="minorEastAsia" w:hAnsiTheme="minorEastAsia" w:eastAsiaTheme="minorEastAsia"/>
                <w:sz w:val="24"/>
              </w:rPr>
            </w:pPr>
          </w:p>
        </w:tc>
        <w:tc>
          <w:tcPr>
            <w:tcW w:w="4460"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环境管理计划和环境管理规程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265" w:type="dxa"/>
            <w:vMerge w:val="continue"/>
          </w:tcPr>
          <w:p>
            <w:pPr>
              <w:spacing w:line="360" w:lineRule="auto"/>
              <w:rPr>
                <w:rFonts w:asciiTheme="minorEastAsia" w:hAnsiTheme="minorEastAsia" w:eastAsiaTheme="minorEastAsia"/>
                <w:sz w:val="24"/>
              </w:rPr>
            </w:pPr>
          </w:p>
        </w:tc>
        <w:tc>
          <w:tcPr>
            <w:tcW w:w="2520" w:type="dxa"/>
            <w:vMerge w:val="continue"/>
          </w:tcPr>
          <w:p>
            <w:pPr>
              <w:spacing w:line="360" w:lineRule="auto"/>
              <w:rPr>
                <w:rFonts w:asciiTheme="minorEastAsia" w:hAnsiTheme="minorEastAsia" w:eastAsiaTheme="minorEastAsia"/>
                <w:sz w:val="24"/>
              </w:rPr>
            </w:pPr>
          </w:p>
        </w:tc>
        <w:tc>
          <w:tcPr>
            <w:tcW w:w="4460"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环境管理计划的改善和修正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265" w:type="dxa"/>
            <w:vMerge w:val="continue"/>
          </w:tcPr>
          <w:p>
            <w:pPr>
              <w:spacing w:line="360" w:lineRule="auto"/>
              <w:rPr>
                <w:rFonts w:asciiTheme="minorEastAsia" w:hAnsiTheme="minorEastAsia" w:eastAsiaTheme="minorEastAsia"/>
                <w:sz w:val="24"/>
              </w:rPr>
            </w:pPr>
          </w:p>
        </w:tc>
        <w:tc>
          <w:tcPr>
            <w:tcW w:w="2520" w:type="dxa"/>
            <w:vMerge w:val="continue"/>
          </w:tcPr>
          <w:p>
            <w:pPr>
              <w:spacing w:line="360" w:lineRule="auto"/>
              <w:rPr>
                <w:rFonts w:asciiTheme="minorEastAsia" w:hAnsiTheme="minorEastAsia" w:eastAsiaTheme="minorEastAsia"/>
                <w:sz w:val="24"/>
              </w:rPr>
            </w:pPr>
          </w:p>
        </w:tc>
        <w:tc>
          <w:tcPr>
            <w:tcW w:w="4460"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内部监测方法、数据收集处理、施工安全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1265"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危机处理</w:t>
            </w:r>
          </w:p>
        </w:tc>
        <w:tc>
          <w:tcPr>
            <w:tcW w:w="2520"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施工单位、监理单位、建设单位</w:t>
            </w:r>
          </w:p>
        </w:tc>
        <w:tc>
          <w:tcPr>
            <w:tcW w:w="4460"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沼气营运安全：加气站、输气管线、沼气运输、用户维护管理和安全营运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1265"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公共安全意识教育</w:t>
            </w:r>
          </w:p>
        </w:tc>
        <w:tc>
          <w:tcPr>
            <w:tcW w:w="2520"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项目管理人员，镇、村干部、社区管理员、居民</w:t>
            </w:r>
          </w:p>
        </w:tc>
        <w:tc>
          <w:tcPr>
            <w:tcW w:w="4460"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举行燃气利用知识讲座、发放燃气安全利用手册和宣传手册、定期到用户检查和宣传燃气安全知识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1265"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环境监测检查、报告</w:t>
            </w:r>
          </w:p>
        </w:tc>
        <w:tc>
          <w:tcPr>
            <w:tcW w:w="2520"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环境监测人员</w:t>
            </w:r>
          </w:p>
        </w:tc>
        <w:tc>
          <w:tcPr>
            <w:tcW w:w="4460"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环保设施检查、环境质量监测、编制报告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265" w:type="dxa"/>
            <w:vMerge w:val="restart"/>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环境保护措施</w:t>
            </w:r>
          </w:p>
        </w:tc>
        <w:tc>
          <w:tcPr>
            <w:tcW w:w="2520" w:type="dxa"/>
            <w:vMerge w:val="restart"/>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建设管理单位</w:t>
            </w:r>
          </w:p>
        </w:tc>
        <w:tc>
          <w:tcPr>
            <w:tcW w:w="4460"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环境安全的规章制度和流程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265" w:type="dxa"/>
            <w:vMerge w:val="continue"/>
          </w:tcPr>
          <w:p>
            <w:pPr>
              <w:spacing w:line="360" w:lineRule="auto"/>
              <w:rPr>
                <w:rFonts w:asciiTheme="minorEastAsia" w:hAnsiTheme="minorEastAsia" w:eastAsiaTheme="minorEastAsia"/>
                <w:sz w:val="24"/>
              </w:rPr>
            </w:pPr>
          </w:p>
        </w:tc>
        <w:tc>
          <w:tcPr>
            <w:tcW w:w="2520" w:type="dxa"/>
            <w:vMerge w:val="continue"/>
          </w:tcPr>
          <w:p>
            <w:pPr>
              <w:spacing w:line="360" w:lineRule="auto"/>
              <w:rPr>
                <w:rFonts w:asciiTheme="minorEastAsia" w:hAnsiTheme="minorEastAsia" w:eastAsiaTheme="minorEastAsia"/>
                <w:sz w:val="24"/>
              </w:rPr>
            </w:pPr>
          </w:p>
        </w:tc>
        <w:tc>
          <w:tcPr>
            <w:tcW w:w="4460"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沼气营运应急预案</w:t>
            </w:r>
          </w:p>
        </w:tc>
      </w:tr>
    </w:tbl>
    <w:p>
      <w:pPr>
        <w:pStyle w:val="3"/>
      </w:pPr>
      <w:r>
        <w:t>3.6</w:t>
      </w:r>
      <w:r>
        <w:rPr>
          <w:rFonts w:hint="eastAsia"/>
        </w:rPr>
        <w:t>环境管理</w:t>
      </w:r>
    </w:p>
    <w:p>
      <w:pPr>
        <w:pStyle w:val="4"/>
      </w:pPr>
      <w:r>
        <w:t>3.6.1</w:t>
      </w:r>
      <w:r>
        <w:rPr>
          <w:rFonts w:hint="eastAsia"/>
        </w:rPr>
        <w:t>环保实施规程（ECOP）</w:t>
      </w:r>
    </w:p>
    <w:p>
      <w:pPr>
        <w:ind w:firstLine="560" w:firstLineChars="200"/>
        <w:rPr>
          <w:rFonts w:ascii="宋体" w:cs="宋体"/>
          <w:bCs/>
          <w:sz w:val="28"/>
          <w:szCs w:val="28"/>
        </w:rPr>
      </w:pPr>
      <w:r>
        <w:rPr>
          <w:rFonts w:hint="eastAsia" w:ascii="宋体" w:cs="宋体"/>
          <w:bCs/>
          <w:sz w:val="28"/>
          <w:szCs w:val="28"/>
        </w:rPr>
        <w:t>根据世界银行安全保障政策环境评价（OP4.01）中关于环境筛选和分类要求，确定本项目为B类项目，根据世界银行对环境影响评价的要求编制《环保设施规程》。</w:t>
      </w:r>
    </w:p>
    <w:p>
      <w:pPr>
        <w:pStyle w:val="4"/>
      </w:pPr>
      <w:r>
        <w:t>3.6.2</w:t>
      </w:r>
      <w:r>
        <w:rPr>
          <w:rFonts w:hint="eastAsia"/>
        </w:rPr>
        <w:t>特定环境敏感点EMP</w:t>
      </w:r>
    </w:p>
    <w:p>
      <w:pPr>
        <w:widowControl/>
        <w:ind w:firstLine="560" w:firstLineChars="200"/>
        <w:jc w:val="left"/>
        <w:rPr>
          <w:rFonts w:ascii="宋体" w:cs="宋体"/>
          <w:bCs/>
          <w:sz w:val="28"/>
          <w:szCs w:val="28"/>
        </w:rPr>
      </w:pPr>
      <w:r>
        <w:rPr>
          <w:rFonts w:hint="eastAsia" w:ascii="宋体" w:cs="宋体"/>
          <w:bCs/>
          <w:sz w:val="28"/>
          <w:szCs w:val="28"/>
        </w:rPr>
        <w:t>项目周围无饮用水水源保护区、珍稀动植物资源、重点文物、自然保护区、生态敏感区等环境敏感区域。</w:t>
      </w:r>
    </w:p>
    <w:p/>
    <w:p/>
    <w:p>
      <w:pPr>
        <w:rPr>
          <w:rFonts w:hint="eastAsia"/>
          <w:lang w:eastAsia="zh-CN"/>
        </w:rPr>
      </w:pPr>
      <w:r>
        <w:rPr>
          <w:rFonts w:hint="eastAsia"/>
          <w:lang w:eastAsia="zh-CN"/>
        </w:rPr>
        <w:t>附件：项目环境影响登记表</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jc w:val="center"/>
        <w:rPr>
          <w:rFonts w:hint="eastAsia"/>
          <w:lang w:eastAsia="zh-CN"/>
        </w:rPr>
      </w:pPr>
      <w:r>
        <w:rPr>
          <w:rFonts w:hint="eastAsia"/>
          <w:lang w:eastAsia="zh-CN"/>
        </w:rPr>
        <w:drawing>
          <wp:inline distT="0" distB="0" distL="114300" distR="114300">
            <wp:extent cx="6737350" cy="7838440"/>
            <wp:effectExtent l="0" t="0" r="6350" b="10160"/>
            <wp:docPr id="1" name="图片 1" descr="QQ截图20200330172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200330172155"/>
                    <pic:cNvPicPr>
                      <a:picLocks noChangeAspect="1"/>
                    </pic:cNvPicPr>
                  </pic:nvPicPr>
                  <pic:blipFill>
                    <a:blip r:embed="rId11"/>
                    <a:stretch>
                      <a:fillRect/>
                    </a:stretch>
                  </pic:blipFill>
                  <pic:spPr>
                    <a:xfrm>
                      <a:off x="0" y="0"/>
                      <a:ext cx="6737350" cy="7838440"/>
                    </a:xfrm>
                    <a:prstGeom prst="rect">
                      <a:avLst/>
                    </a:prstGeom>
                  </pic:spPr>
                </pic:pic>
              </a:graphicData>
            </a:graphic>
          </wp:inline>
        </w:drawing>
      </w:r>
    </w:p>
    <w:p/>
    <w:p/>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5B9415"/>
    <w:multiLevelType w:val="singleLevel"/>
    <w:tmpl w:val="835B9415"/>
    <w:lvl w:ilvl="0" w:tentative="0">
      <w:start w:val="2"/>
      <w:numFmt w:val="chineseCounting"/>
      <w:suff w:val="space"/>
      <w:lvlText w:val="第%1章"/>
      <w:lvlJc w:val="left"/>
      <w:rPr>
        <w:rFonts w:hint="eastAsia"/>
      </w:rPr>
    </w:lvl>
  </w:abstractNum>
  <w:abstractNum w:abstractNumId="1">
    <w:nsid w:val="719F2212"/>
    <w:multiLevelType w:val="multilevel"/>
    <w:tmpl w:val="719F2212"/>
    <w:lvl w:ilvl="0" w:tentative="0">
      <w:start w:val="1"/>
      <w:numFmt w:val="decimal"/>
      <w:pStyle w:val="15"/>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621A5"/>
    <w:rsid w:val="000323E7"/>
    <w:rsid w:val="000621A5"/>
    <w:rsid w:val="00136236"/>
    <w:rsid w:val="0038509D"/>
    <w:rsid w:val="003D5F8E"/>
    <w:rsid w:val="00493FE3"/>
    <w:rsid w:val="004E6775"/>
    <w:rsid w:val="006C50E2"/>
    <w:rsid w:val="00760415"/>
    <w:rsid w:val="00764213"/>
    <w:rsid w:val="008019E8"/>
    <w:rsid w:val="00802F34"/>
    <w:rsid w:val="0081766D"/>
    <w:rsid w:val="00844DB1"/>
    <w:rsid w:val="00873AB3"/>
    <w:rsid w:val="008C26A5"/>
    <w:rsid w:val="00932908"/>
    <w:rsid w:val="00977DF2"/>
    <w:rsid w:val="00990720"/>
    <w:rsid w:val="009947D8"/>
    <w:rsid w:val="00A21FC4"/>
    <w:rsid w:val="00AB6FD8"/>
    <w:rsid w:val="00B8143D"/>
    <w:rsid w:val="00B867C1"/>
    <w:rsid w:val="00BE2CD1"/>
    <w:rsid w:val="00C11D1E"/>
    <w:rsid w:val="00C40B1B"/>
    <w:rsid w:val="00D21A04"/>
    <w:rsid w:val="00D34C8A"/>
    <w:rsid w:val="00D90671"/>
    <w:rsid w:val="00DE541F"/>
    <w:rsid w:val="00E05F4D"/>
    <w:rsid w:val="00E23468"/>
    <w:rsid w:val="00EB15B3"/>
    <w:rsid w:val="00EC3BA3"/>
    <w:rsid w:val="00F05775"/>
    <w:rsid w:val="00FC4732"/>
    <w:rsid w:val="00FF1224"/>
    <w:rsid w:val="14557AF8"/>
    <w:rsid w:val="1E162C7E"/>
    <w:rsid w:val="2FC42CD4"/>
    <w:rsid w:val="33FA1371"/>
    <w:rsid w:val="47492BC3"/>
    <w:rsid w:val="583112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28"/>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28"/>
      <w:szCs w:val="32"/>
    </w:rPr>
  </w:style>
  <w:style w:type="paragraph" w:styleId="4">
    <w:name w:val="heading 3"/>
    <w:basedOn w:val="1"/>
    <w:next w:val="1"/>
    <w:link w:val="11"/>
    <w:unhideWhenUsed/>
    <w:qFormat/>
    <w:uiPriority w:val="9"/>
    <w:pPr>
      <w:keepNext/>
      <w:keepLines/>
      <w:spacing w:before="260" w:after="260" w:line="416" w:lineRule="auto"/>
      <w:jc w:val="left"/>
      <w:outlineLvl w:val="2"/>
    </w:pPr>
    <w:rPr>
      <w:b/>
      <w:bCs/>
      <w:sz w:val="28"/>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4"/>
    <w:unhideWhenUsed/>
    <w:qFormat/>
    <w:uiPriority w:val="0"/>
    <w:pPr>
      <w:spacing w:line="360" w:lineRule="auto"/>
      <w:ind w:firstLine="200" w:firstLineChars="200"/>
      <w:jc w:val="left"/>
    </w:pPr>
    <w:rPr>
      <w:rFonts w:ascii="Times New Roman" w:hAnsi="Times New Roman" w:cs="Times New Roman"/>
    </w:rPr>
  </w:style>
  <w:style w:type="paragraph" w:styleId="6">
    <w:name w:val="footer"/>
    <w:basedOn w:val="1"/>
    <w:link w:val="12"/>
    <w:qFormat/>
    <w:uiPriority w:val="0"/>
    <w:pPr>
      <w:tabs>
        <w:tab w:val="center" w:pos="4153"/>
        <w:tab w:val="right" w:pos="8306"/>
      </w:tabs>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21"/>
    <w:qFormat/>
    <w:uiPriority w:val="10"/>
    <w:pPr>
      <w:spacing w:before="240" w:after="60"/>
      <w:jc w:val="left"/>
      <w:outlineLvl w:val="0"/>
    </w:pPr>
    <w:rPr>
      <w:rFonts w:asciiTheme="majorHAnsi" w:hAnsiTheme="majorHAnsi" w:cstheme="majorBidi"/>
      <w:b/>
      <w:bCs/>
      <w:sz w:val="28"/>
      <w:szCs w:val="32"/>
    </w:rPr>
  </w:style>
  <w:style w:type="character" w:customStyle="1" w:styleId="11">
    <w:name w:val="标题 3 Char"/>
    <w:basedOn w:val="10"/>
    <w:link w:val="4"/>
    <w:qFormat/>
    <w:uiPriority w:val="9"/>
    <w:rPr>
      <w:rFonts w:ascii="Calibri" w:hAnsi="Calibri" w:eastAsia="宋体" w:cs="Arial"/>
      <w:b/>
      <w:bCs/>
      <w:sz w:val="28"/>
      <w:szCs w:val="32"/>
    </w:rPr>
  </w:style>
  <w:style w:type="character" w:customStyle="1" w:styleId="12">
    <w:name w:val="页脚 Char"/>
    <w:basedOn w:val="10"/>
    <w:link w:val="6"/>
    <w:qFormat/>
    <w:uiPriority w:val="0"/>
    <w:rPr>
      <w:rFonts w:ascii="Calibri" w:hAnsi="Calibri" w:eastAsia="宋体" w:cs="Arial"/>
      <w:sz w:val="18"/>
      <w:szCs w:val="18"/>
    </w:rPr>
  </w:style>
  <w:style w:type="character" w:customStyle="1" w:styleId="13">
    <w:name w:val="页眉 Char"/>
    <w:basedOn w:val="10"/>
    <w:link w:val="7"/>
    <w:qFormat/>
    <w:uiPriority w:val="99"/>
    <w:rPr>
      <w:rFonts w:ascii="Calibri" w:hAnsi="Calibri" w:eastAsia="宋体" w:cs="Arial"/>
      <w:sz w:val="18"/>
      <w:szCs w:val="18"/>
    </w:rPr>
  </w:style>
  <w:style w:type="character" w:customStyle="1" w:styleId="14">
    <w:name w:val="批注文字 Char1"/>
    <w:link w:val="5"/>
    <w:qFormat/>
    <w:uiPriority w:val="0"/>
    <w:rPr>
      <w:rFonts w:ascii="Times New Roman" w:hAnsi="Times New Roman" w:eastAsia="宋体" w:cs="Times New Roman"/>
      <w:szCs w:val="24"/>
    </w:rPr>
  </w:style>
  <w:style w:type="paragraph" w:customStyle="1" w:styleId="15">
    <w:name w:val="_Style 1"/>
    <w:basedOn w:val="1"/>
    <w:qFormat/>
    <w:uiPriority w:val="34"/>
    <w:pPr>
      <w:widowControl/>
      <w:numPr>
        <w:ilvl w:val="0"/>
        <w:numId w:val="1"/>
      </w:numPr>
      <w:spacing w:line="360" w:lineRule="auto"/>
    </w:pPr>
    <w:rPr>
      <w:rFonts w:ascii="Arial" w:hAnsi="Arial" w:cs="Times New Roman"/>
      <w:kern w:val="0"/>
      <w:sz w:val="28"/>
      <w:lang w:eastAsia="en-US"/>
    </w:rPr>
  </w:style>
  <w:style w:type="character" w:customStyle="1" w:styleId="16">
    <w:name w:val="批注文字 Char"/>
    <w:basedOn w:val="10"/>
    <w:semiHidden/>
    <w:qFormat/>
    <w:uiPriority w:val="99"/>
    <w:rPr>
      <w:rFonts w:ascii="Calibri" w:hAnsi="Calibri" w:eastAsia="宋体" w:cs="Arial"/>
      <w:szCs w:val="24"/>
    </w:rPr>
  </w:style>
  <w:style w:type="character" w:customStyle="1" w:styleId="17">
    <w:name w:val="文本 Char"/>
    <w:link w:val="18"/>
    <w:qFormat/>
    <w:uiPriority w:val="0"/>
    <w:rPr>
      <w:rFonts w:ascii="Arial" w:hAnsi="Arial" w:eastAsia="宋体" w:cs="Times New Roman"/>
      <w:bCs/>
      <w:sz w:val="28"/>
      <w:szCs w:val="28"/>
    </w:rPr>
  </w:style>
  <w:style w:type="paragraph" w:customStyle="1" w:styleId="18">
    <w:name w:val="文本"/>
    <w:basedOn w:val="1"/>
    <w:link w:val="17"/>
    <w:qFormat/>
    <w:uiPriority w:val="0"/>
    <w:pPr>
      <w:autoSpaceDE w:val="0"/>
      <w:autoSpaceDN w:val="0"/>
      <w:adjustRightInd w:val="0"/>
      <w:spacing w:line="360" w:lineRule="auto"/>
    </w:pPr>
    <w:rPr>
      <w:rFonts w:ascii="Arial" w:hAnsi="Arial" w:cs="Times New Roman"/>
      <w:bCs/>
      <w:sz w:val="28"/>
      <w:szCs w:val="28"/>
    </w:rPr>
  </w:style>
  <w:style w:type="character" w:customStyle="1" w:styleId="19">
    <w:name w:val="标题 1 Char"/>
    <w:basedOn w:val="10"/>
    <w:link w:val="2"/>
    <w:qFormat/>
    <w:uiPriority w:val="9"/>
    <w:rPr>
      <w:rFonts w:ascii="Calibri" w:hAnsi="Calibri" w:eastAsia="宋体" w:cs="Arial"/>
      <w:b/>
      <w:bCs/>
      <w:kern w:val="44"/>
      <w:sz w:val="28"/>
      <w:szCs w:val="44"/>
    </w:rPr>
  </w:style>
  <w:style w:type="character" w:customStyle="1" w:styleId="20">
    <w:name w:val="标题 2 Char"/>
    <w:basedOn w:val="10"/>
    <w:link w:val="3"/>
    <w:qFormat/>
    <w:uiPriority w:val="9"/>
    <w:rPr>
      <w:rFonts w:asciiTheme="majorHAnsi" w:hAnsiTheme="majorHAnsi" w:eastAsiaTheme="majorEastAsia" w:cstheme="majorBidi"/>
      <w:b/>
      <w:bCs/>
      <w:sz w:val="28"/>
      <w:szCs w:val="32"/>
    </w:rPr>
  </w:style>
  <w:style w:type="character" w:customStyle="1" w:styleId="21">
    <w:name w:val="标题 Char"/>
    <w:basedOn w:val="10"/>
    <w:link w:val="8"/>
    <w:qFormat/>
    <w:uiPriority w:val="10"/>
    <w:rPr>
      <w:rFonts w:eastAsia="宋体" w:asciiTheme="majorHAnsi" w:hAnsiTheme="majorHAnsi" w:cstheme="majorBidi"/>
      <w:b/>
      <w:bCs/>
      <w:sz w:val="28"/>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1090</Words>
  <Characters>6216</Characters>
  <Lines>51</Lines>
  <Paragraphs>14</Paragraphs>
  <TotalTime>4</TotalTime>
  <ScaleCrop>false</ScaleCrop>
  <LinksUpToDate>false</LinksUpToDate>
  <CharactersWithSpaces>7292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2020-03-19T13:08:00Z</dcterms:created>
  <dc:creator>HJ</dc:creator>
  <cp:lastModifiedBy>Administrator</cp:lastModifiedBy>
  <dcterms:modified xsi:type="dcterms:W3CDTF">2020-03-31T07:07:43Z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